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18" w:rsidRPr="00E50AAA" w:rsidRDefault="00320118" w:rsidP="00320118">
      <w:pPr>
        <w:tabs>
          <w:tab w:val="left" w:pos="9214"/>
        </w:tabs>
        <w:jc w:val="center"/>
        <w:rPr>
          <w:b/>
          <w:color w:val="auto"/>
          <w:sz w:val="28"/>
          <w:szCs w:val="28"/>
        </w:rPr>
      </w:pPr>
      <w:r w:rsidRPr="00E50AAA">
        <w:rPr>
          <w:b/>
          <w:color w:val="auto"/>
          <w:sz w:val="28"/>
          <w:szCs w:val="28"/>
        </w:rPr>
        <w:t>ДОВІДКА</w:t>
      </w:r>
    </w:p>
    <w:p w:rsidR="00320118" w:rsidRPr="00E50AAA" w:rsidRDefault="00320118" w:rsidP="00320118">
      <w:pPr>
        <w:tabs>
          <w:tab w:val="left" w:pos="9214"/>
        </w:tabs>
        <w:jc w:val="center"/>
        <w:rPr>
          <w:b/>
          <w:color w:val="auto"/>
          <w:sz w:val="28"/>
          <w:szCs w:val="28"/>
        </w:rPr>
      </w:pPr>
      <w:r w:rsidRPr="00E50AAA">
        <w:rPr>
          <w:b/>
          <w:color w:val="auto"/>
          <w:sz w:val="28"/>
          <w:szCs w:val="28"/>
        </w:rPr>
        <w:t xml:space="preserve">про роботу із зверненнями громадян, які надійшли </w:t>
      </w:r>
    </w:p>
    <w:p w:rsidR="00320118" w:rsidRPr="00E50AAA" w:rsidRDefault="00320118" w:rsidP="00320118">
      <w:pPr>
        <w:tabs>
          <w:tab w:val="left" w:pos="9214"/>
        </w:tabs>
        <w:jc w:val="center"/>
        <w:rPr>
          <w:b/>
          <w:color w:val="auto"/>
          <w:sz w:val="28"/>
          <w:szCs w:val="28"/>
        </w:rPr>
      </w:pPr>
      <w:r w:rsidRPr="00E50AAA">
        <w:rPr>
          <w:b/>
          <w:color w:val="auto"/>
          <w:sz w:val="28"/>
          <w:szCs w:val="28"/>
        </w:rPr>
        <w:t>до Міністерства соціальної політики України</w:t>
      </w:r>
    </w:p>
    <w:p w:rsidR="00320118" w:rsidRPr="00E50AAA" w:rsidRDefault="00320118" w:rsidP="00320118">
      <w:pPr>
        <w:tabs>
          <w:tab w:val="left" w:pos="9214"/>
        </w:tabs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у </w:t>
      </w:r>
      <w:r w:rsidR="00833635">
        <w:rPr>
          <w:b/>
          <w:color w:val="auto"/>
          <w:sz w:val="28"/>
          <w:szCs w:val="28"/>
        </w:rPr>
        <w:t>І півріччі 2020 року</w:t>
      </w:r>
    </w:p>
    <w:p w:rsidR="00320118" w:rsidRPr="00E50AAA" w:rsidRDefault="00320118" w:rsidP="00320118">
      <w:pPr>
        <w:tabs>
          <w:tab w:val="left" w:pos="9214"/>
        </w:tabs>
        <w:jc w:val="center"/>
        <w:rPr>
          <w:b/>
          <w:color w:val="FF0000"/>
          <w:sz w:val="28"/>
          <w:szCs w:val="28"/>
        </w:rPr>
      </w:pPr>
    </w:p>
    <w:p w:rsidR="00320118" w:rsidRPr="003C739C" w:rsidRDefault="00320118" w:rsidP="00320118">
      <w:pPr>
        <w:pStyle w:val="a3"/>
        <w:spacing w:after="0" w:afterAutospacing="0"/>
        <w:ind w:firstLine="709"/>
        <w:jc w:val="both"/>
        <w:rPr>
          <w:color w:val="262626" w:themeColor="text1" w:themeTint="D9"/>
          <w:sz w:val="28"/>
          <w:szCs w:val="28"/>
          <w:lang w:val="uk-UA"/>
        </w:rPr>
      </w:pPr>
      <w:r w:rsidRPr="003C739C">
        <w:rPr>
          <w:color w:val="262626" w:themeColor="text1" w:themeTint="D9"/>
          <w:sz w:val="28"/>
          <w:szCs w:val="28"/>
          <w:lang w:val="uk-UA"/>
        </w:rPr>
        <w:t>Міністерство соціальної політики України (далі – Міністерство), як центральний орган виконавчої влади, що відповідає за формування та реалізацію державної соціальної політики, здійснює заходи щодо оперативного реагування на соціальні потреби суспільства.</w:t>
      </w:r>
    </w:p>
    <w:p w:rsidR="00320118" w:rsidRPr="003C739C" w:rsidRDefault="00320118" w:rsidP="00320118">
      <w:pPr>
        <w:pStyle w:val="a3"/>
        <w:spacing w:after="0" w:afterAutospacing="0"/>
        <w:ind w:firstLine="709"/>
        <w:jc w:val="both"/>
        <w:rPr>
          <w:color w:val="262626" w:themeColor="text1" w:themeTint="D9"/>
          <w:sz w:val="28"/>
          <w:szCs w:val="28"/>
          <w:lang w:val="uk-UA"/>
        </w:rPr>
      </w:pPr>
      <w:r w:rsidRPr="003C739C">
        <w:rPr>
          <w:color w:val="262626" w:themeColor="text1" w:themeTint="D9"/>
          <w:sz w:val="28"/>
          <w:szCs w:val="28"/>
          <w:lang w:val="uk-UA"/>
        </w:rPr>
        <w:t>Міністерство діє відповідно до Конституції України, законів України та</w:t>
      </w:r>
      <w:r w:rsidR="00B75466">
        <w:rPr>
          <w:color w:val="262626" w:themeColor="text1" w:themeTint="D9"/>
          <w:sz w:val="28"/>
          <w:szCs w:val="28"/>
          <w:lang w:val="uk-UA"/>
        </w:rPr>
        <w:t> </w:t>
      </w:r>
      <w:r w:rsidRPr="003C739C">
        <w:rPr>
          <w:color w:val="262626" w:themeColor="text1" w:themeTint="D9"/>
          <w:sz w:val="28"/>
          <w:szCs w:val="28"/>
          <w:lang w:val="uk-UA"/>
        </w:rPr>
        <w:t>на</w:t>
      </w:r>
      <w:r w:rsidR="00B75466">
        <w:rPr>
          <w:color w:val="262626" w:themeColor="text1" w:themeTint="D9"/>
          <w:sz w:val="28"/>
          <w:szCs w:val="28"/>
          <w:lang w:val="uk-UA"/>
        </w:rPr>
        <w:t> </w:t>
      </w:r>
      <w:r w:rsidRPr="003C739C">
        <w:rPr>
          <w:color w:val="262626" w:themeColor="text1" w:themeTint="D9"/>
          <w:sz w:val="28"/>
          <w:szCs w:val="28"/>
          <w:lang w:val="uk-UA"/>
        </w:rPr>
        <w:t>підставі Положення про Міністерство соціальної політики України, затвердженого постановою Кабінету Міністрі</w:t>
      </w:r>
      <w:r w:rsidR="002E1572" w:rsidRPr="003C739C">
        <w:rPr>
          <w:color w:val="262626" w:themeColor="text1" w:themeTint="D9"/>
          <w:sz w:val="28"/>
          <w:szCs w:val="28"/>
          <w:lang w:val="uk-UA"/>
        </w:rPr>
        <w:t>в України від 17.06.2015 № 423</w:t>
      </w:r>
      <w:r w:rsidR="00052E99" w:rsidRPr="003C739C">
        <w:rPr>
          <w:color w:val="262626" w:themeColor="text1" w:themeTint="D9"/>
          <w:sz w:val="28"/>
          <w:szCs w:val="28"/>
          <w:lang w:val="uk-UA"/>
        </w:rPr>
        <w:t xml:space="preserve"> (зі змінами)</w:t>
      </w:r>
      <w:r w:rsidR="002E1572" w:rsidRPr="003C739C">
        <w:rPr>
          <w:color w:val="262626" w:themeColor="text1" w:themeTint="D9"/>
          <w:sz w:val="28"/>
          <w:szCs w:val="28"/>
          <w:lang w:val="uk-UA"/>
        </w:rPr>
        <w:t>.</w:t>
      </w:r>
    </w:p>
    <w:p w:rsidR="00320118" w:rsidRPr="003C739C" w:rsidRDefault="00320118" w:rsidP="00320118">
      <w:pPr>
        <w:ind w:firstLine="708"/>
        <w:jc w:val="both"/>
        <w:rPr>
          <w:color w:val="262626" w:themeColor="text1" w:themeTint="D9"/>
          <w:sz w:val="28"/>
          <w:szCs w:val="28"/>
        </w:rPr>
      </w:pPr>
      <w:r w:rsidRPr="003C739C">
        <w:rPr>
          <w:color w:val="262626" w:themeColor="text1" w:themeTint="D9"/>
          <w:sz w:val="28"/>
          <w:szCs w:val="28"/>
        </w:rPr>
        <w:t>Робота із зверненнями громадян у Міністерстві спрямована на забезпечення громадян їх конституційного права на звернення, створення належних умов для реалізації цього права відповідно до вимог Закону України „Про звернення громадян”, Указу Президента України від 07.02.2008 № 109/2008 „Про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самоврядування”.</w:t>
      </w:r>
    </w:p>
    <w:p w:rsidR="0052580C" w:rsidRPr="003C739C" w:rsidRDefault="0052580C" w:rsidP="0052580C">
      <w:pPr>
        <w:pStyle w:val="a3"/>
        <w:spacing w:after="0" w:afterAutospacing="0"/>
        <w:ind w:firstLine="709"/>
        <w:jc w:val="both"/>
        <w:rPr>
          <w:color w:val="262626" w:themeColor="text1" w:themeTint="D9"/>
          <w:sz w:val="28"/>
          <w:szCs w:val="28"/>
          <w:lang w:val="uk-UA"/>
        </w:rPr>
      </w:pPr>
      <w:r w:rsidRPr="003C739C">
        <w:rPr>
          <w:color w:val="262626" w:themeColor="text1" w:themeTint="D9"/>
          <w:sz w:val="28"/>
          <w:szCs w:val="28"/>
          <w:lang w:val="uk-UA"/>
        </w:rPr>
        <w:t xml:space="preserve">Міністерством постійно здійснюються заходи щодо інформування населення про зміст впроваджуваних в Україні соціально-економічних реформ під час проведення прямих телефонних ліній, прес-конференцій, брифінгів, виступів керівництва Міністерства на радіо і телебаченні, розміщення у засобах масової інформації інтерв’ю, публікацій та інших роз’яснювальних матеріалів. </w:t>
      </w:r>
    </w:p>
    <w:p w:rsidR="006601CC" w:rsidRPr="003C739C" w:rsidRDefault="006601CC" w:rsidP="006601CC">
      <w:pPr>
        <w:ind w:firstLine="720"/>
        <w:jc w:val="both"/>
        <w:rPr>
          <w:color w:val="262626" w:themeColor="text1" w:themeTint="D9"/>
          <w:sz w:val="28"/>
          <w:szCs w:val="28"/>
        </w:rPr>
      </w:pPr>
      <w:r w:rsidRPr="003C739C">
        <w:rPr>
          <w:color w:val="262626" w:themeColor="text1" w:themeTint="D9"/>
          <w:sz w:val="28"/>
          <w:szCs w:val="28"/>
        </w:rPr>
        <w:t xml:space="preserve">На офіційному веб-сайті Міністерства розміщуються актуальні матеріали щодо організації роботи із зверненнями громадян у центральному </w:t>
      </w:r>
      <w:proofErr w:type="spellStart"/>
      <w:r w:rsidRPr="003C739C">
        <w:rPr>
          <w:color w:val="262626" w:themeColor="text1" w:themeTint="D9"/>
          <w:sz w:val="28"/>
          <w:szCs w:val="28"/>
        </w:rPr>
        <w:t>апараті</w:t>
      </w:r>
      <w:proofErr w:type="spellEnd"/>
      <w:r w:rsidRPr="003C739C">
        <w:rPr>
          <w:color w:val="262626" w:themeColor="text1" w:themeTint="D9"/>
          <w:sz w:val="28"/>
          <w:szCs w:val="28"/>
        </w:rPr>
        <w:t xml:space="preserve"> Мінсоцполітики. Зокрема, оприлюднена інформація про роботу із зверненнями громадян, графік прийому громадян керівництвом Міністерства, форми та порядок подання запитів на інформацію, розпорядником якої є Міністерство соціальної політики України, контактна інформація щодо посадових осіб центрального апарату Міністерства.</w:t>
      </w:r>
    </w:p>
    <w:p w:rsidR="0052580C" w:rsidRPr="003D2ADE" w:rsidRDefault="0052580C" w:rsidP="0052580C">
      <w:pPr>
        <w:ind w:firstLine="709"/>
        <w:jc w:val="both"/>
        <w:rPr>
          <w:color w:val="000000" w:themeColor="text1"/>
          <w:sz w:val="28"/>
          <w:szCs w:val="28"/>
        </w:rPr>
      </w:pPr>
      <w:r w:rsidRPr="003D2ADE">
        <w:rPr>
          <w:color w:val="000000" w:themeColor="text1"/>
          <w:sz w:val="28"/>
          <w:szCs w:val="28"/>
        </w:rPr>
        <w:t xml:space="preserve">З метою вдосконалення роботи із зверненнями громадян та організації особистого прийому громадян у </w:t>
      </w:r>
      <w:proofErr w:type="spellStart"/>
      <w:r w:rsidRPr="003D2ADE">
        <w:rPr>
          <w:color w:val="000000" w:themeColor="text1"/>
          <w:sz w:val="28"/>
          <w:szCs w:val="28"/>
        </w:rPr>
        <w:t>апараті</w:t>
      </w:r>
      <w:proofErr w:type="spellEnd"/>
      <w:r w:rsidRPr="003D2ADE">
        <w:rPr>
          <w:color w:val="000000" w:themeColor="text1"/>
          <w:sz w:val="28"/>
          <w:szCs w:val="28"/>
        </w:rPr>
        <w:t xml:space="preserve"> Міністерства наказом Мінсоцполітики від 27.04.2020 № 269, зареєстрованим у Міністерстві юстиції України 19.05.2020 за № 452/34735, </w:t>
      </w:r>
      <w:proofErr w:type="spellStart"/>
      <w:r w:rsidRPr="003D2ADE">
        <w:rPr>
          <w:color w:val="000000" w:themeColor="text1"/>
          <w:sz w:val="28"/>
          <w:szCs w:val="28"/>
        </w:rPr>
        <w:t>внесено</w:t>
      </w:r>
      <w:proofErr w:type="spellEnd"/>
      <w:r w:rsidRPr="003D2ADE">
        <w:rPr>
          <w:color w:val="000000" w:themeColor="text1"/>
          <w:sz w:val="28"/>
          <w:szCs w:val="28"/>
        </w:rPr>
        <w:t xml:space="preserve"> зміни до Порядку організації та проведення особистого прийому громадян у Міністерстві соціальної політики України, затвердженого наказом Мінсоцполітики від 07.11.2011 № 426, зареєстрованим в Міністерстві юстиції України 18.11.2011 за № 1320/20058 (зі змінами).</w:t>
      </w:r>
    </w:p>
    <w:p w:rsidR="00DD3B43" w:rsidRPr="00833635" w:rsidRDefault="00DD3B43" w:rsidP="00DD3B43">
      <w:pPr>
        <w:spacing w:after="40"/>
        <w:ind w:firstLine="720"/>
        <w:jc w:val="both"/>
        <w:rPr>
          <w:color w:val="FF0000"/>
          <w:sz w:val="28"/>
          <w:szCs w:val="28"/>
        </w:rPr>
      </w:pPr>
      <w:r w:rsidRPr="003D2ADE">
        <w:rPr>
          <w:color w:val="000000" w:themeColor="text1"/>
          <w:sz w:val="28"/>
          <w:szCs w:val="28"/>
        </w:rPr>
        <w:t xml:space="preserve">На виконання доручення Кабінету Міністрів України від 05.03.2018 № 8815/1/1-18 стосовно звітності центральних та місцевих органів виконавчої влади про роботу із зверненнями громадян до Кабінету Міністрів України надіслана звітна інформація про роботу із зверненнями громадян </w:t>
      </w:r>
      <w:r w:rsidRPr="00F740CC">
        <w:rPr>
          <w:color w:val="000000" w:themeColor="text1"/>
          <w:sz w:val="28"/>
          <w:szCs w:val="28"/>
        </w:rPr>
        <w:t>у</w:t>
      </w:r>
      <w:r w:rsidR="00F740CC" w:rsidRPr="00F740CC">
        <w:rPr>
          <w:color w:val="000000" w:themeColor="text1"/>
          <w:sz w:val="28"/>
          <w:szCs w:val="28"/>
        </w:rPr>
        <w:t xml:space="preserve"> </w:t>
      </w:r>
      <w:r w:rsidR="00F1004C">
        <w:rPr>
          <w:color w:val="000000" w:themeColor="text1"/>
          <w:sz w:val="28"/>
          <w:szCs w:val="28"/>
        </w:rPr>
        <w:t>першому</w:t>
      </w:r>
      <w:r w:rsidR="003D2ADE" w:rsidRPr="00F740CC">
        <w:rPr>
          <w:color w:val="000000" w:themeColor="text1"/>
          <w:sz w:val="28"/>
          <w:szCs w:val="28"/>
        </w:rPr>
        <w:t xml:space="preserve"> та</w:t>
      </w:r>
      <w:r w:rsidR="00145729">
        <w:rPr>
          <w:color w:val="000000" w:themeColor="text1"/>
          <w:sz w:val="28"/>
          <w:szCs w:val="28"/>
        </w:rPr>
        <w:t> </w:t>
      </w:r>
      <w:r w:rsidR="00F1004C">
        <w:rPr>
          <w:color w:val="000000" w:themeColor="text1"/>
          <w:sz w:val="28"/>
          <w:szCs w:val="28"/>
        </w:rPr>
        <w:t xml:space="preserve">другому </w:t>
      </w:r>
      <w:r w:rsidR="00F740CC" w:rsidRPr="00F740CC">
        <w:rPr>
          <w:color w:val="000000" w:themeColor="text1"/>
          <w:sz w:val="28"/>
          <w:szCs w:val="28"/>
        </w:rPr>
        <w:t>кварталах 2020</w:t>
      </w:r>
      <w:r w:rsidRPr="00F740CC">
        <w:rPr>
          <w:color w:val="000000" w:themeColor="text1"/>
          <w:sz w:val="28"/>
          <w:szCs w:val="28"/>
        </w:rPr>
        <w:t xml:space="preserve"> року (листи Мінсоцполітики від</w:t>
      </w:r>
      <w:r w:rsidR="00F1004C">
        <w:rPr>
          <w:color w:val="000000" w:themeColor="text1"/>
          <w:sz w:val="28"/>
          <w:szCs w:val="28"/>
        </w:rPr>
        <w:t xml:space="preserve"> </w:t>
      </w:r>
      <w:r w:rsidR="00F740CC" w:rsidRPr="00F740CC">
        <w:rPr>
          <w:color w:val="000000" w:themeColor="text1"/>
          <w:sz w:val="28"/>
          <w:szCs w:val="28"/>
        </w:rPr>
        <w:t>08.04.2020 № 4846</w:t>
      </w:r>
      <w:r w:rsidRPr="00F740CC">
        <w:rPr>
          <w:color w:val="000000" w:themeColor="text1"/>
          <w:sz w:val="28"/>
          <w:szCs w:val="28"/>
        </w:rPr>
        <w:t>/0/2-</w:t>
      </w:r>
      <w:r w:rsidR="00F740CC" w:rsidRPr="00F740CC">
        <w:rPr>
          <w:color w:val="000000" w:themeColor="text1"/>
          <w:sz w:val="28"/>
          <w:szCs w:val="28"/>
        </w:rPr>
        <w:t>20</w:t>
      </w:r>
      <w:r w:rsidRPr="00F740CC">
        <w:rPr>
          <w:color w:val="000000" w:themeColor="text1"/>
          <w:sz w:val="28"/>
          <w:szCs w:val="28"/>
        </w:rPr>
        <w:t>/31</w:t>
      </w:r>
      <w:r w:rsidR="00F1004C" w:rsidRPr="00541D9C">
        <w:rPr>
          <w:color w:val="262626" w:themeColor="text1" w:themeTint="D9"/>
          <w:sz w:val="28"/>
          <w:szCs w:val="28"/>
        </w:rPr>
        <w:t>,</w:t>
      </w:r>
      <w:r w:rsidR="00F740CC" w:rsidRPr="00541D9C">
        <w:rPr>
          <w:color w:val="262626" w:themeColor="text1" w:themeTint="D9"/>
          <w:sz w:val="28"/>
          <w:szCs w:val="28"/>
        </w:rPr>
        <w:t xml:space="preserve"> </w:t>
      </w:r>
      <w:r w:rsidRPr="00541D9C">
        <w:rPr>
          <w:color w:val="262626" w:themeColor="text1" w:themeTint="D9"/>
          <w:sz w:val="28"/>
          <w:szCs w:val="28"/>
        </w:rPr>
        <w:t>ві</w:t>
      </w:r>
      <w:r w:rsidR="00541D9C" w:rsidRPr="00541D9C">
        <w:rPr>
          <w:color w:val="262626" w:themeColor="text1" w:themeTint="D9"/>
          <w:sz w:val="28"/>
          <w:szCs w:val="28"/>
        </w:rPr>
        <w:t>д 06.07.2020</w:t>
      </w:r>
      <w:r w:rsidR="00541D9C">
        <w:rPr>
          <w:color w:val="262626" w:themeColor="text1" w:themeTint="D9"/>
          <w:sz w:val="28"/>
          <w:szCs w:val="28"/>
        </w:rPr>
        <w:t xml:space="preserve"> № </w:t>
      </w:r>
      <w:r w:rsidR="00541D9C" w:rsidRPr="00541D9C">
        <w:rPr>
          <w:color w:val="262626" w:themeColor="text1" w:themeTint="D9"/>
          <w:sz w:val="28"/>
          <w:szCs w:val="28"/>
        </w:rPr>
        <w:t>9677/0/2-20</w:t>
      </w:r>
      <w:r w:rsidR="00F1004C" w:rsidRPr="00541D9C">
        <w:rPr>
          <w:color w:val="262626" w:themeColor="text1" w:themeTint="D9"/>
          <w:sz w:val="28"/>
          <w:szCs w:val="28"/>
        </w:rPr>
        <w:t>/31)</w:t>
      </w:r>
      <w:r w:rsidR="00541D9C" w:rsidRPr="00541D9C">
        <w:rPr>
          <w:color w:val="262626" w:themeColor="text1" w:themeTint="D9"/>
          <w:sz w:val="28"/>
          <w:szCs w:val="28"/>
        </w:rPr>
        <w:t>.</w:t>
      </w:r>
    </w:p>
    <w:p w:rsidR="00320118" w:rsidRPr="00F2737D" w:rsidRDefault="00320118" w:rsidP="00320118">
      <w:pPr>
        <w:ind w:firstLine="709"/>
        <w:jc w:val="both"/>
        <w:rPr>
          <w:color w:val="000000" w:themeColor="text1"/>
          <w:sz w:val="28"/>
          <w:szCs w:val="28"/>
        </w:rPr>
      </w:pPr>
      <w:r w:rsidRPr="00627165">
        <w:rPr>
          <w:color w:val="000000" w:themeColor="text1"/>
          <w:sz w:val="28"/>
          <w:szCs w:val="28"/>
        </w:rPr>
        <w:lastRenderedPageBreak/>
        <w:t xml:space="preserve">У </w:t>
      </w:r>
      <w:r w:rsidR="001941D3">
        <w:rPr>
          <w:color w:val="000000" w:themeColor="text1"/>
          <w:sz w:val="28"/>
          <w:szCs w:val="28"/>
        </w:rPr>
        <w:t xml:space="preserve">І півріччі </w:t>
      </w:r>
      <w:r w:rsidR="00627165" w:rsidRPr="00627165">
        <w:rPr>
          <w:color w:val="000000" w:themeColor="text1"/>
          <w:sz w:val="28"/>
          <w:szCs w:val="28"/>
        </w:rPr>
        <w:t>2020</w:t>
      </w:r>
      <w:r w:rsidR="001941D3">
        <w:rPr>
          <w:color w:val="000000" w:themeColor="text1"/>
          <w:sz w:val="28"/>
          <w:szCs w:val="28"/>
        </w:rPr>
        <w:t xml:space="preserve"> року</w:t>
      </w:r>
      <w:r w:rsidRPr="00627165">
        <w:rPr>
          <w:color w:val="000000" w:themeColor="text1"/>
          <w:sz w:val="28"/>
          <w:szCs w:val="28"/>
        </w:rPr>
        <w:t xml:space="preserve"> до центрального апарату Міністерства від громадян надійш</w:t>
      </w:r>
      <w:r w:rsidR="00A05E21" w:rsidRPr="00627165">
        <w:rPr>
          <w:color w:val="000000" w:themeColor="text1"/>
          <w:sz w:val="28"/>
          <w:szCs w:val="28"/>
        </w:rPr>
        <w:t xml:space="preserve">ло </w:t>
      </w:r>
      <w:r w:rsidR="00F2737D" w:rsidRPr="00F2737D">
        <w:rPr>
          <w:color w:val="000000" w:themeColor="text1"/>
          <w:sz w:val="28"/>
          <w:szCs w:val="28"/>
        </w:rPr>
        <w:t>14407</w:t>
      </w:r>
      <w:r w:rsidR="003644C1" w:rsidRPr="00F2737D">
        <w:rPr>
          <w:color w:val="000000" w:themeColor="text1"/>
          <w:sz w:val="28"/>
          <w:szCs w:val="28"/>
        </w:rPr>
        <w:t xml:space="preserve"> звернень</w:t>
      </w:r>
      <w:r w:rsidR="00B96114" w:rsidRPr="00F2737D">
        <w:rPr>
          <w:color w:val="000000" w:themeColor="text1"/>
          <w:sz w:val="28"/>
          <w:szCs w:val="28"/>
        </w:rPr>
        <w:t xml:space="preserve">, у тому числі </w:t>
      </w:r>
      <w:r w:rsidR="00F2737D" w:rsidRPr="00F2737D">
        <w:rPr>
          <w:color w:val="000000" w:themeColor="text1"/>
          <w:sz w:val="28"/>
          <w:szCs w:val="28"/>
        </w:rPr>
        <w:t>358</w:t>
      </w:r>
      <w:r w:rsidR="00B96114" w:rsidRPr="00F2737D">
        <w:rPr>
          <w:color w:val="000000" w:themeColor="text1"/>
          <w:sz w:val="28"/>
          <w:szCs w:val="28"/>
        </w:rPr>
        <w:t xml:space="preserve"> – колективних</w:t>
      </w:r>
      <w:r w:rsidRPr="00F2737D">
        <w:rPr>
          <w:color w:val="000000" w:themeColor="text1"/>
          <w:sz w:val="28"/>
          <w:szCs w:val="28"/>
        </w:rPr>
        <w:t>. Із зазначеної кількості звернень за формою надходження:</w:t>
      </w:r>
    </w:p>
    <w:p w:rsidR="00320118" w:rsidRPr="00B449C7" w:rsidRDefault="00320118" w:rsidP="00320118">
      <w:pPr>
        <w:ind w:firstLine="709"/>
        <w:jc w:val="both"/>
        <w:rPr>
          <w:color w:val="000000" w:themeColor="text1"/>
          <w:sz w:val="28"/>
          <w:szCs w:val="28"/>
        </w:rPr>
      </w:pPr>
      <w:r w:rsidRPr="00B449C7">
        <w:rPr>
          <w:color w:val="000000" w:themeColor="text1"/>
          <w:sz w:val="28"/>
          <w:szCs w:val="28"/>
        </w:rPr>
        <w:t xml:space="preserve">▪  </w:t>
      </w:r>
      <w:r w:rsidR="00B449C7" w:rsidRPr="00B449C7">
        <w:rPr>
          <w:color w:val="000000" w:themeColor="text1"/>
          <w:sz w:val="28"/>
          <w:szCs w:val="28"/>
        </w:rPr>
        <w:t>2692 - поштою, що складає 18,7</w:t>
      </w:r>
      <w:r w:rsidRPr="00B449C7">
        <w:rPr>
          <w:color w:val="000000" w:themeColor="text1"/>
          <w:sz w:val="28"/>
          <w:szCs w:val="28"/>
        </w:rPr>
        <w:t xml:space="preserve"> % від загальної їх кількості;  </w:t>
      </w:r>
    </w:p>
    <w:p w:rsidR="00320118" w:rsidRPr="00B449C7" w:rsidRDefault="00320118" w:rsidP="00320118">
      <w:pPr>
        <w:ind w:firstLine="709"/>
        <w:jc w:val="both"/>
        <w:rPr>
          <w:color w:val="000000" w:themeColor="text1"/>
          <w:sz w:val="28"/>
          <w:szCs w:val="28"/>
        </w:rPr>
      </w:pPr>
      <w:r w:rsidRPr="00B449C7">
        <w:rPr>
          <w:color w:val="000000" w:themeColor="text1"/>
          <w:sz w:val="28"/>
          <w:szCs w:val="28"/>
        </w:rPr>
        <w:t xml:space="preserve">▪  </w:t>
      </w:r>
      <w:r w:rsidR="00B449C7" w:rsidRPr="00B449C7">
        <w:rPr>
          <w:color w:val="000000" w:themeColor="text1"/>
          <w:sz w:val="28"/>
          <w:szCs w:val="28"/>
        </w:rPr>
        <w:t>5565</w:t>
      </w:r>
      <w:r w:rsidRPr="00B449C7">
        <w:rPr>
          <w:color w:val="000000" w:themeColor="text1"/>
          <w:sz w:val="28"/>
          <w:szCs w:val="28"/>
          <w:lang w:val="en-US"/>
        </w:rPr>
        <w:t xml:space="preserve"> </w:t>
      </w:r>
      <w:r w:rsidR="00B449C7" w:rsidRPr="00B449C7">
        <w:rPr>
          <w:color w:val="000000" w:themeColor="text1"/>
          <w:sz w:val="28"/>
          <w:szCs w:val="28"/>
        </w:rPr>
        <w:t>(38,6</w:t>
      </w:r>
      <w:r w:rsidRPr="00B449C7">
        <w:rPr>
          <w:color w:val="000000" w:themeColor="text1"/>
          <w:sz w:val="28"/>
          <w:szCs w:val="28"/>
        </w:rPr>
        <w:t xml:space="preserve"> %) </w:t>
      </w:r>
      <w:r w:rsidR="008838F5" w:rsidRPr="00B449C7">
        <w:rPr>
          <w:color w:val="000000" w:themeColor="text1"/>
          <w:sz w:val="28"/>
          <w:szCs w:val="28"/>
        </w:rPr>
        <w:t>–</w:t>
      </w:r>
      <w:r w:rsidRPr="00B449C7">
        <w:rPr>
          <w:color w:val="000000" w:themeColor="text1"/>
          <w:sz w:val="28"/>
          <w:szCs w:val="28"/>
          <w:lang w:val="en-US"/>
        </w:rPr>
        <w:t xml:space="preserve"> </w:t>
      </w:r>
      <w:r w:rsidRPr="00B449C7">
        <w:rPr>
          <w:color w:val="000000" w:themeColor="text1"/>
          <w:sz w:val="28"/>
          <w:szCs w:val="28"/>
        </w:rPr>
        <w:t>електронною поштою;</w:t>
      </w:r>
    </w:p>
    <w:p w:rsidR="00320118" w:rsidRPr="00B449C7" w:rsidRDefault="00B96114" w:rsidP="00320118">
      <w:pPr>
        <w:tabs>
          <w:tab w:val="left" w:pos="7890"/>
        </w:tabs>
        <w:ind w:firstLine="709"/>
        <w:jc w:val="both"/>
        <w:rPr>
          <w:color w:val="000000" w:themeColor="text1"/>
          <w:sz w:val="28"/>
          <w:szCs w:val="28"/>
        </w:rPr>
      </w:pPr>
      <w:r w:rsidRPr="00B449C7">
        <w:rPr>
          <w:color w:val="000000" w:themeColor="text1"/>
          <w:sz w:val="28"/>
          <w:szCs w:val="28"/>
        </w:rPr>
        <w:t xml:space="preserve">▪  </w:t>
      </w:r>
      <w:r w:rsidR="00B449C7" w:rsidRPr="00B449C7">
        <w:rPr>
          <w:color w:val="000000" w:themeColor="text1"/>
          <w:sz w:val="28"/>
          <w:szCs w:val="28"/>
        </w:rPr>
        <w:t>955</w:t>
      </w:r>
      <w:r w:rsidR="00320118" w:rsidRPr="00B449C7">
        <w:rPr>
          <w:color w:val="000000" w:themeColor="text1"/>
          <w:sz w:val="28"/>
          <w:szCs w:val="28"/>
        </w:rPr>
        <w:t xml:space="preserve"> (</w:t>
      </w:r>
      <w:r w:rsidR="00B449C7" w:rsidRPr="00B449C7">
        <w:rPr>
          <w:color w:val="000000" w:themeColor="text1"/>
          <w:sz w:val="28"/>
          <w:szCs w:val="28"/>
        </w:rPr>
        <w:t>6,6</w:t>
      </w:r>
      <w:r w:rsidR="00320118" w:rsidRPr="00B449C7">
        <w:rPr>
          <w:color w:val="000000" w:themeColor="text1"/>
          <w:sz w:val="28"/>
          <w:szCs w:val="28"/>
        </w:rPr>
        <w:t xml:space="preserve"> %) від громадян на особистому прийомі;</w:t>
      </w:r>
    </w:p>
    <w:p w:rsidR="00320118" w:rsidRPr="00B449C7" w:rsidRDefault="006E0DCC" w:rsidP="00320118">
      <w:pPr>
        <w:ind w:firstLine="709"/>
        <w:jc w:val="both"/>
        <w:rPr>
          <w:color w:val="000000" w:themeColor="text1"/>
          <w:sz w:val="28"/>
          <w:szCs w:val="28"/>
        </w:rPr>
      </w:pPr>
      <w:r w:rsidRPr="00B449C7">
        <w:rPr>
          <w:color w:val="000000" w:themeColor="text1"/>
          <w:sz w:val="28"/>
          <w:szCs w:val="28"/>
        </w:rPr>
        <w:t xml:space="preserve">▪ </w:t>
      </w:r>
      <w:r w:rsidR="00B449C7" w:rsidRPr="00B449C7">
        <w:rPr>
          <w:color w:val="000000" w:themeColor="text1"/>
          <w:sz w:val="28"/>
          <w:szCs w:val="28"/>
        </w:rPr>
        <w:t>3796 (26,3</w:t>
      </w:r>
      <w:r w:rsidR="00320118" w:rsidRPr="00B449C7">
        <w:rPr>
          <w:color w:val="000000" w:themeColor="text1"/>
          <w:sz w:val="28"/>
          <w:szCs w:val="28"/>
        </w:rPr>
        <w:t xml:space="preserve"> %</w:t>
      </w:r>
      <w:r w:rsidRPr="00B449C7">
        <w:rPr>
          <w:color w:val="000000" w:themeColor="text1"/>
          <w:sz w:val="28"/>
          <w:szCs w:val="28"/>
        </w:rPr>
        <w:t xml:space="preserve">) через органи влади, з них </w:t>
      </w:r>
      <w:r w:rsidR="00B449C7" w:rsidRPr="00B449C7">
        <w:rPr>
          <w:color w:val="000000" w:themeColor="text1"/>
          <w:sz w:val="28"/>
          <w:szCs w:val="28"/>
        </w:rPr>
        <w:t>1340</w:t>
      </w:r>
      <w:r w:rsidR="00320118" w:rsidRPr="00B449C7">
        <w:rPr>
          <w:color w:val="000000" w:themeColor="text1"/>
          <w:sz w:val="28"/>
          <w:szCs w:val="28"/>
        </w:rPr>
        <w:t xml:space="preserve"> від Кабінету Міністрів    України;</w:t>
      </w:r>
    </w:p>
    <w:p w:rsidR="006E0DCC" w:rsidRPr="00772E04" w:rsidRDefault="00B449C7" w:rsidP="006E0DCC">
      <w:pPr>
        <w:ind w:firstLine="709"/>
        <w:jc w:val="both"/>
        <w:rPr>
          <w:color w:val="000000" w:themeColor="text1"/>
          <w:sz w:val="28"/>
          <w:szCs w:val="28"/>
        </w:rPr>
      </w:pPr>
      <w:r w:rsidRPr="00772E04">
        <w:rPr>
          <w:color w:val="000000" w:themeColor="text1"/>
          <w:sz w:val="28"/>
          <w:szCs w:val="28"/>
        </w:rPr>
        <w:t>▪  5</w:t>
      </w:r>
      <w:r w:rsidR="006E0DCC" w:rsidRPr="00772E04">
        <w:rPr>
          <w:color w:val="000000" w:themeColor="text1"/>
          <w:sz w:val="28"/>
          <w:szCs w:val="28"/>
        </w:rPr>
        <w:t xml:space="preserve"> через засоби масової інформації;</w:t>
      </w:r>
    </w:p>
    <w:p w:rsidR="006E0DCC" w:rsidRPr="00DC62A0" w:rsidRDefault="006E0DCC" w:rsidP="006E0DCC">
      <w:pPr>
        <w:ind w:firstLine="709"/>
        <w:jc w:val="both"/>
        <w:rPr>
          <w:color w:val="auto"/>
          <w:sz w:val="28"/>
          <w:szCs w:val="28"/>
        </w:rPr>
      </w:pPr>
      <w:r w:rsidRPr="00772E04">
        <w:rPr>
          <w:color w:val="000000" w:themeColor="text1"/>
          <w:sz w:val="28"/>
          <w:szCs w:val="28"/>
        </w:rPr>
        <w:t xml:space="preserve">▪ </w:t>
      </w:r>
      <w:r w:rsidR="00B449C7" w:rsidRPr="00772E04">
        <w:rPr>
          <w:color w:val="000000" w:themeColor="text1"/>
          <w:sz w:val="28"/>
          <w:szCs w:val="28"/>
        </w:rPr>
        <w:t>1394 (9,7</w:t>
      </w:r>
      <w:r w:rsidRPr="00772E04">
        <w:rPr>
          <w:color w:val="000000" w:themeColor="text1"/>
          <w:sz w:val="28"/>
          <w:szCs w:val="28"/>
        </w:rPr>
        <w:t xml:space="preserve"> %) від інших органів (установ, організацій), у тому числі </w:t>
      </w:r>
      <w:r w:rsidR="00A318C7" w:rsidRPr="00DC62A0">
        <w:rPr>
          <w:color w:val="auto"/>
          <w:sz w:val="28"/>
          <w:szCs w:val="28"/>
        </w:rPr>
        <w:t>1357 звернень</w:t>
      </w:r>
      <w:r w:rsidRPr="00DC62A0">
        <w:rPr>
          <w:color w:val="auto"/>
          <w:sz w:val="28"/>
          <w:szCs w:val="28"/>
        </w:rPr>
        <w:t xml:space="preserve"> від Державної устано</w:t>
      </w:r>
      <w:r w:rsidR="004D1297" w:rsidRPr="00DC62A0">
        <w:rPr>
          <w:color w:val="auto"/>
          <w:sz w:val="28"/>
          <w:szCs w:val="28"/>
        </w:rPr>
        <w:t>ви „Урядовий контрактний центр”.</w:t>
      </w:r>
    </w:p>
    <w:p w:rsidR="00C71036" w:rsidRPr="00034270" w:rsidRDefault="00320118" w:rsidP="00C71036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9B39D0">
        <w:rPr>
          <w:color w:val="171717" w:themeColor="background2" w:themeShade="1A"/>
          <w:sz w:val="28"/>
          <w:szCs w:val="28"/>
        </w:rPr>
        <w:t xml:space="preserve">У розрахунку </w:t>
      </w:r>
      <w:r w:rsidRPr="009B39D0">
        <w:rPr>
          <w:color w:val="171717" w:themeColor="background2" w:themeShade="1A"/>
          <w:sz w:val="28"/>
          <w:szCs w:val="28"/>
          <w:u w:val="single"/>
        </w:rPr>
        <w:t>на сто тисяч населення</w:t>
      </w:r>
      <w:r w:rsidRPr="009B39D0">
        <w:rPr>
          <w:color w:val="171717" w:themeColor="background2" w:themeShade="1A"/>
          <w:sz w:val="28"/>
          <w:szCs w:val="28"/>
        </w:rPr>
        <w:t xml:space="preserve"> найбільшу кількість звернень </w:t>
      </w:r>
      <w:r w:rsidRPr="00C71036">
        <w:rPr>
          <w:color w:val="171717" w:themeColor="background2" w:themeShade="1A"/>
          <w:sz w:val="28"/>
          <w:szCs w:val="28"/>
        </w:rPr>
        <w:t>зареєст</w:t>
      </w:r>
      <w:r w:rsidR="007232DE" w:rsidRPr="00C71036">
        <w:rPr>
          <w:color w:val="171717" w:themeColor="background2" w:themeShade="1A"/>
          <w:sz w:val="28"/>
          <w:szCs w:val="28"/>
        </w:rPr>
        <w:t xml:space="preserve">ровано </w:t>
      </w:r>
      <w:r w:rsidR="009B39D0" w:rsidRPr="00C71036">
        <w:rPr>
          <w:color w:val="171717" w:themeColor="background2" w:themeShade="1A"/>
          <w:sz w:val="28"/>
          <w:szCs w:val="28"/>
        </w:rPr>
        <w:t>від жителів м. Києва (96,3</w:t>
      </w:r>
      <w:r w:rsidR="00B60250" w:rsidRPr="00C71036">
        <w:rPr>
          <w:color w:val="171717" w:themeColor="background2" w:themeShade="1A"/>
          <w:sz w:val="28"/>
          <w:szCs w:val="28"/>
        </w:rPr>
        <w:t>), Київської (</w:t>
      </w:r>
      <w:r w:rsidR="009B39D0" w:rsidRPr="00C71036">
        <w:rPr>
          <w:color w:val="171717" w:themeColor="background2" w:themeShade="1A"/>
          <w:sz w:val="28"/>
          <w:szCs w:val="28"/>
        </w:rPr>
        <w:t>63,9</w:t>
      </w:r>
      <w:r w:rsidRPr="00C71036">
        <w:rPr>
          <w:color w:val="171717" w:themeColor="background2" w:themeShade="1A"/>
          <w:sz w:val="28"/>
          <w:szCs w:val="28"/>
        </w:rPr>
        <w:t xml:space="preserve">), </w:t>
      </w:r>
      <w:r w:rsidR="009B39D0" w:rsidRPr="00C71036">
        <w:rPr>
          <w:color w:val="171717" w:themeColor="background2" w:themeShade="1A"/>
          <w:sz w:val="28"/>
          <w:szCs w:val="28"/>
        </w:rPr>
        <w:t>Харківської (43,5</w:t>
      </w:r>
      <w:r w:rsidR="00B60250" w:rsidRPr="00C71036">
        <w:rPr>
          <w:color w:val="171717" w:themeColor="background2" w:themeShade="1A"/>
          <w:sz w:val="28"/>
          <w:szCs w:val="28"/>
        </w:rPr>
        <w:t xml:space="preserve">), </w:t>
      </w:r>
      <w:r w:rsidR="009B39D0" w:rsidRPr="00C71036">
        <w:rPr>
          <w:color w:val="171717" w:themeColor="background2" w:themeShade="1A"/>
          <w:sz w:val="28"/>
          <w:szCs w:val="28"/>
        </w:rPr>
        <w:t>Полтавської (38,1), Дніпропетровської (36,0) та Запорізької (</w:t>
      </w:r>
      <w:r w:rsidR="009B39D0" w:rsidRPr="00034270">
        <w:rPr>
          <w:color w:val="171717" w:themeColor="background2" w:themeShade="1A"/>
          <w:sz w:val="28"/>
          <w:szCs w:val="28"/>
        </w:rPr>
        <w:t xml:space="preserve">35,2) </w:t>
      </w:r>
      <w:r w:rsidRPr="00034270">
        <w:rPr>
          <w:color w:val="171717" w:themeColor="background2" w:themeShade="1A"/>
          <w:sz w:val="28"/>
          <w:szCs w:val="28"/>
        </w:rPr>
        <w:t xml:space="preserve">областей; найменшу – від мешканців </w:t>
      </w:r>
      <w:r w:rsidR="00C71036" w:rsidRPr="00034270">
        <w:rPr>
          <w:color w:val="171717" w:themeColor="background2" w:themeShade="1A"/>
          <w:sz w:val="28"/>
          <w:szCs w:val="28"/>
        </w:rPr>
        <w:t>Луганської (14,4), Закарпатської (16,0), Тернопільської (18,4</w:t>
      </w:r>
      <w:r w:rsidR="0063294F" w:rsidRPr="00034270">
        <w:rPr>
          <w:color w:val="171717" w:themeColor="background2" w:themeShade="1A"/>
          <w:sz w:val="28"/>
          <w:szCs w:val="28"/>
        </w:rPr>
        <w:t xml:space="preserve">), </w:t>
      </w:r>
      <w:r w:rsidR="00C71036" w:rsidRPr="00034270">
        <w:rPr>
          <w:color w:val="171717" w:themeColor="background2" w:themeShade="1A"/>
          <w:sz w:val="28"/>
          <w:szCs w:val="28"/>
        </w:rPr>
        <w:t>Донецької (19,3), Волинської (20,8) та Чернівецької (20,9) областей.</w:t>
      </w:r>
    </w:p>
    <w:p w:rsidR="00320118" w:rsidRPr="00030949" w:rsidRDefault="00320118" w:rsidP="00320118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030949">
        <w:rPr>
          <w:color w:val="171717" w:themeColor="background2" w:themeShade="1A"/>
          <w:sz w:val="28"/>
          <w:szCs w:val="28"/>
        </w:rPr>
        <w:t xml:space="preserve">У порівнянні з </w:t>
      </w:r>
      <w:r w:rsidR="008838F5" w:rsidRPr="00030949">
        <w:rPr>
          <w:color w:val="171717" w:themeColor="background2" w:themeShade="1A"/>
          <w:sz w:val="28"/>
          <w:szCs w:val="28"/>
        </w:rPr>
        <w:t>відповідним періодом 2019 року</w:t>
      </w:r>
      <w:r w:rsidRPr="00030949">
        <w:rPr>
          <w:color w:val="171717" w:themeColor="background2" w:themeShade="1A"/>
          <w:sz w:val="28"/>
          <w:szCs w:val="28"/>
        </w:rPr>
        <w:t xml:space="preserve"> спостерігається </w:t>
      </w:r>
      <w:r w:rsidR="008838F5" w:rsidRPr="00030949">
        <w:rPr>
          <w:color w:val="171717" w:themeColor="background2" w:themeShade="1A"/>
          <w:sz w:val="28"/>
          <w:szCs w:val="28"/>
        </w:rPr>
        <w:t>зменшення</w:t>
      </w:r>
      <w:r w:rsidRPr="00030949">
        <w:rPr>
          <w:color w:val="171717" w:themeColor="background2" w:themeShade="1A"/>
          <w:sz w:val="28"/>
          <w:szCs w:val="28"/>
        </w:rPr>
        <w:t xml:space="preserve"> кількості звернень громадян до Мінсоцпол</w:t>
      </w:r>
      <w:r w:rsidR="00D65F1C" w:rsidRPr="00030949">
        <w:rPr>
          <w:color w:val="171717" w:themeColor="background2" w:themeShade="1A"/>
          <w:sz w:val="28"/>
          <w:szCs w:val="28"/>
        </w:rPr>
        <w:t xml:space="preserve">ітики </w:t>
      </w:r>
      <w:r w:rsidR="008838F5" w:rsidRPr="00030949">
        <w:rPr>
          <w:color w:val="171717" w:themeColor="background2" w:themeShade="1A"/>
          <w:sz w:val="28"/>
          <w:szCs w:val="28"/>
        </w:rPr>
        <w:t>(– 21</w:t>
      </w:r>
      <w:r w:rsidRPr="00030949">
        <w:rPr>
          <w:color w:val="171717" w:themeColor="background2" w:themeShade="1A"/>
          <w:sz w:val="28"/>
          <w:szCs w:val="28"/>
        </w:rPr>
        <w:t xml:space="preserve">%). </w:t>
      </w:r>
    </w:p>
    <w:p w:rsidR="00320118" w:rsidRPr="000642FE" w:rsidRDefault="00320118" w:rsidP="00320118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0642FE">
        <w:rPr>
          <w:color w:val="171717" w:themeColor="background2" w:themeShade="1A"/>
          <w:sz w:val="28"/>
          <w:szCs w:val="28"/>
        </w:rPr>
        <w:t>Громадяни порушували у зверненнях наступні питання:</w:t>
      </w:r>
    </w:p>
    <w:p w:rsidR="00ED3C49" w:rsidRPr="00135E66" w:rsidRDefault="00ED3C49" w:rsidP="00ED3C49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135E66">
        <w:rPr>
          <w:color w:val="171717" w:themeColor="background2" w:themeShade="1A"/>
          <w:sz w:val="28"/>
          <w:szCs w:val="28"/>
        </w:rPr>
        <w:t xml:space="preserve">пенсійне забезпечення – </w:t>
      </w:r>
      <w:r w:rsidR="00135E66" w:rsidRPr="00135E66">
        <w:rPr>
          <w:color w:val="171717" w:themeColor="background2" w:themeShade="1A"/>
          <w:sz w:val="28"/>
          <w:szCs w:val="28"/>
        </w:rPr>
        <w:t>3825 (26,5</w:t>
      </w:r>
      <w:r w:rsidRPr="00135E66">
        <w:rPr>
          <w:color w:val="171717" w:themeColor="background2" w:themeShade="1A"/>
          <w:sz w:val="28"/>
          <w:szCs w:val="28"/>
        </w:rPr>
        <w:t xml:space="preserve"> % від загальної кількості звернень)</w:t>
      </w:r>
      <w:r w:rsidR="004D1297" w:rsidRPr="00135E66">
        <w:rPr>
          <w:color w:val="171717" w:themeColor="background2" w:themeShade="1A"/>
          <w:sz w:val="28"/>
          <w:szCs w:val="28"/>
        </w:rPr>
        <w:t>;</w:t>
      </w:r>
      <w:r w:rsidRPr="00135E66">
        <w:rPr>
          <w:color w:val="171717" w:themeColor="background2" w:themeShade="1A"/>
          <w:sz w:val="28"/>
          <w:szCs w:val="28"/>
        </w:rPr>
        <w:t xml:space="preserve"> </w:t>
      </w:r>
    </w:p>
    <w:p w:rsidR="00135E66" w:rsidRPr="00135E66" w:rsidRDefault="00135E66" w:rsidP="00135E66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135E66">
        <w:rPr>
          <w:color w:val="171717" w:themeColor="background2" w:themeShade="1A"/>
          <w:sz w:val="28"/>
          <w:szCs w:val="28"/>
        </w:rPr>
        <w:t xml:space="preserve">пільги та компенсації – 1837 (12,8 %); </w:t>
      </w:r>
    </w:p>
    <w:p w:rsidR="00ED2EC2" w:rsidRPr="00135E66" w:rsidRDefault="00ED3C49" w:rsidP="00ED2EC2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135E66">
        <w:rPr>
          <w:color w:val="171717" w:themeColor="background2" w:themeShade="1A"/>
          <w:sz w:val="28"/>
          <w:szCs w:val="28"/>
        </w:rPr>
        <w:t xml:space="preserve">субсидії – </w:t>
      </w:r>
      <w:r w:rsidR="00135E66" w:rsidRPr="00135E66">
        <w:rPr>
          <w:color w:val="171717" w:themeColor="background2" w:themeShade="1A"/>
          <w:sz w:val="28"/>
          <w:szCs w:val="28"/>
        </w:rPr>
        <w:t>1738 (12</w:t>
      </w:r>
      <w:r w:rsidR="00B63A5B" w:rsidRPr="00135E66">
        <w:rPr>
          <w:color w:val="171717" w:themeColor="background2" w:themeShade="1A"/>
          <w:sz w:val="28"/>
          <w:szCs w:val="28"/>
        </w:rPr>
        <w:t>,1</w:t>
      </w:r>
      <w:r w:rsidR="00ED2EC2" w:rsidRPr="00135E66">
        <w:rPr>
          <w:color w:val="171717" w:themeColor="background2" w:themeShade="1A"/>
          <w:sz w:val="28"/>
          <w:szCs w:val="28"/>
        </w:rPr>
        <w:t xml:space="preserve"> %); </w:t>
      </w:r>
    </w:p>
    <w:p w:rsidR="00135E66" w:rsidRPr="00833635" w:rsidRDefault="00135E66" w:rsidP="00135E66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FF0000"/>
          <w:sz w:val="28"/>
          <w:szCs w:val="28"/>
        </w:rPr>
      </w:pPr>
      <w:r w:rsidRPr="00135E66">
        <w:rPr>
          <w:color w:val="171717" w:themeColor="background2" w:themeShade="1A"/>
          <w:sz w:val="28"/>
          <w:szCs w:val="28"/>
        </w:rPr>
        <w:t xml:space="preserve">соціальний захист сімей з дітьми – </w:t>
      </w:r>
      <w:r w:rsidR="000642FE">
        <w:rPr>
          <w:color w:val="171717" w:themeColor="background2" w:themeShade="1A"/>
          <w:sz w:val="28"/>
          <w:szCs w:val="28"/>
        </w:rPr>
        <w:t>1050</w:t>
      </w:r>
      <w:r w:rsidRPr="00135E66">
        <w:rPr>
          <w:color w:val="171717" w:themeColor="background2" w:themeShade="1A"/>
          <w:sz w:val="28"/>
          <w:szCs w:val="28"/>
        </w:rPr>
        <w:t xml:space="preserve"> (</w:t>
      </w:r>
      <w:r w:rsidR="000642FE">
        <w:rPr>
          <w:color w:val="171717" w:themeColor="background2" w:themeShade="1A"/>
          <w:sz w:val="28"/>
          <w:szCs w:val="28"/>
        </w:rPr>
        <w:t>7,3</w:t>
      </w:r>
      <w:r w:rsidRPr="00135E66">
        <w:rPr>
          <w:color w:val="171717" w:themeColor="background2" w:themeShade="1A"/>
          <w:sz w:val="28"/>
          <w:szCs w:val="28"/>
        </w:rPr>
        <w:t xml:space="preserve"> %);</w:t>
      </w:r>
    </w:p>
    <w:p w:rsidR="00135E66" w:rsidRPr="00F357EF" w:rsidRDefault="00135E66" w:rsidP="00135E66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F357EF">
        <w:rPr>
          <w:color w:val="171717" w:themeColor="background2" w:themeShade="1A"/>
          <w:sz w:val="28"/>
          <w:szCs w:val="28"/>
        </w:rPr>
        <w:t xml:space="preserve">соціальний захист осіб з інвалідністю – </w:t>
      </w:r>
      <w:r w:rsidR="000642FE">
        <w:rPr>
          <w:color w:val="171717" w:themeColor="background2" w:themeShade="1A"/>
          <w:sz w:val="28"/>
          <w:szCs w:val="28"/>
        </w:rPr>
        <w:t>824</w:t>
      </w:r>
      <w:r w:rsidRPr="00F357EF">
        <w:rPr>
          <w:color w:val="171717" w:themeColor="background2" w:themeShade="1A"/>
          <w:sz w:val="28"/>
          <w:szCs w:val="28"/>
        </w:rPr>
        <w:t xml:space="preserve"> </w:t>
      </w:r>
      <w:r w:rsidR="000642FE">
        <w:rPr>
          <w:color w:val="171717" w:themeColor="background2" w:themeShade="1A"/>
          <w:sz w:val="28"/>
          <w:szCs w:val="28"/>
        </w:rPr>
        <w:t>(5,7</w:t>
      </w:r>
      <w:r w:rsidRPr="00F357EF">
        <w:rPr>
          <w:color w:val="171717" w:themeColor="background2" w:themeShade="1A"/>
          <w:sz w:val="28"/>
          <w:szCs w:val="28"/>
        </w:rPr>
        <w:t xml:space="preserve"> %);</w:t>
      </w:r>
    </w:p>
    <w:p w:rsidR="00135E66" w:rsidRPr="00B21F86" w:rsidRDefault="00B21F86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соціальний захист осіб, що знаходяться в складних життєвих обставинах, у тому числі під час надзвичайної ситуації у зв</w:t>
      </w:r>
      <w:r w:rsidRPr="00B21F86">
        <w:rPr>
          <w:color w:val="171717" w:themeColor="background2" w:themeShade="1A"/>
          <w:sz w:val="28"/>
          <w:szCs w:val="28"/>
          <w:lang w:val="en-US"/>
        </w:rPr>
        <w:t>’</w:t>
      </w:r>
      <w:proofErr w:type="spellStart"/>
      <w:r w:rsidRPr="00B21F86">
        <w:rPr>
          <w:color w:val="171717" w:themeColor="background2" w:themeShade="1A"/>
          <w:sz w:val="28"/>
          <w:szCs w:val="28"/>
        </w:rPr>
        <w:t>язку</w:t>
      </w:r>
      <w:proofErr w:type="spellEnd"/>
      <w:r w:rsidRPr="00B21F86">
        <w:rPr>
          <w:color w:val="171717" w:themeColor="background2" w:themeShade="1A"/>
          <w:sz w:val="28"/>
          <w:szCs w:val="28"/>
        </w:rPr>
        <w:t xml:space="preserve"> з пандемією </w:t>
      </w:r>
      <w:proofErr w:type="spellStart"/>
      <w:r w:rsidRPr="00B21F86">
        <w:rPr>
          <w:color w:val="171717" w:themeColor="background2" w:themeShade="1A"/>
          <w:sz w:val="28"/>
          <w:szCs w:val="28"/>
        </w:rPr>
        <w:t>короновірусу</w:t>
      </w:r>
      <w:proofErr w:type="spellEnd"/>
      <w:r w:rsidRPr="00B21F86">
        <w:rPr>
          <w:color w:val="171717" w:themeColor="background2" w:themeShade="1A"/>
          <w:sz w:val="28"/>
          <w:szCs w:val="28"/>
        </w:rPr>
        <w:t xml:space="preserve"> </w:t>
      </w:r>
      <w:r w:rsidRPr="00B21F86">
        <w:rPr>
          <w:color w:val="171717" w:themeColor="background2" w:themeShade="1A"/>
          <w:sz w:val="28"/>
          <w:szCs w:val="28"/>
          <w:lang w:val="en-US"/>
        </w:rPr>
        <w:t>COVID-19 – 722 (5</w:t>
      </w:r>
      <w:r w:rsidRPr="00B21F86">
        <w:rPr>
          <w:color w:val="171717" w:themeColor="background2" w:themeShade="1A"/>
          <w:sz w:val="28"/>
          <w:szCs w:val="28"/>
        </w:rPr>
        <w:t>,0 %)</w:t>
      </w:r>
      <w:r>
        <w:rPr>
          <w:color w:val="171717" w:themeColor="background2" w:themeShade="1A"/>
          <w:sz w:val="28"/>
          <w:szCs w:val="28"/>
        </w:rPr>
        <w:t>;</w:t>
      </w:r>
    </w:p>
    <w:p w:rsidR="00B63A5B" w:rsidRPr="00B21F86" w:rsidRDefault="00B21F86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у</w:t>
      </w:r>
      <w:r>
        <w:rPr>
          <w:color w:val="171717" w:themeColor="background2" w:themeShade="1A"/>
          <w:sz w:val="28"/>
          <w:szCs w:val="28"/>
        </w:rPr>
        <w:t xml:space="preserve">синовлення, </w:t>
      </w:r>
      <w:r w:rsidR="00B63A5B" w:rsidRPr="00B21F86">
        <w:rPr>
          <w:color w:val="171717" w:themeColor="background2" w:themeShade="1A"/>
          <w:sz w:val="28"/>
          <w:szCs w:val="28"/>
        </w:rPr>
        <w:t>соці</w:t>
      </w:r>
      <w:r>
        <w:rPr>
          <w:color w:val="171717" w:themeColor="background2" w:themeShade="1A"/>
          <w:sz w:val="28"/>
          <w:szCs w:val="28"/>
        </w:rPr>
        <w:t>альний захист прав дитини – 563 (3,9</w:t>
      </w:r>
      <w:r w:rsidR="00B63A5B" w:rsidRPr="00B21F86">
        <w:rPr>
          <w:color w:val="171717" w:themeColor="background2" w:themeShade="1A"/>
          <w:sz w:val="28"/>
          <w:szCs w:val="28"/>
        </w:rPr>
        <w:t xml:space="preserve"> %);</w:t>
      </w:r>
    </w:p>
    <w:p w:rsidR="00B21F86" w:rsidRPr="00B21F86" w:rsidRDefault="00B21F86" w:rsidP="00320118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запобігання, протидія домашньому насильству – 357 (2,5 %);</w:t>
      </w:r>
    </w:p>
    <w:p w:rsidR="00B21F86" w:rsidRPr="00B21F86" w:rsidRDefault="00B21F86" w:rsidP="00B21F86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0" w:firstLine="709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скарги на дії посадових осіб – 354 (2,5 %);</w:t>
      </w:r>
    </w:p>
    <w:p w:rsidR="00320118" w:rsidRPr="00B21F86" w:rsidRDefault="00320118" w:rsidP="00320118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соціальний захист постраждалих від</w:t>
      </w:r>
      <w:r w:rsidR="00B63A5B" w:rsidRPr="00B21F86">
        <w:rPr>
          <w:color w:val="171717" w:themeColor="background2" w:themeShade="1A"/>
          <w:sz w:val="28"/>
          <w:szCs w:val="28"/>
        </w:rPr>
        <w:t xml:space="preserve"> Чорнобильської катастрофи – </w:t>
      </w:r>
      <w:r w:rsidR="00B21F86" w:rsidRPr="00B21F86">
        <w:rPr>
          <w:color w:val="171717" w:themeColor="background2" w:themeShade="1A"/>
          <w:sz w:val="28"/>
          <w:szCs w:val="28"/>
        </w:rPr>
        <w:t>351 (2,4</w:t>
      </w:r>
      <w:r w:rsidRPr="00B21F86">
        <w:rPr>
          <w:color w:val="171717" w:themeColor="background2" w:themeShade="1A"/>
          <w:sz w:val="28"/>
          <w:szCs w:val="28"/>
        </w:rPr>
        <w:t xml:space="preserve"> %);</w:t>
      </w:r>
    </w:p>
    <w:p w:rsidR="00B21F86" w:rsidRPr="00B21F86" w:rsidRDefault="00B21F86" w:rsidP="00B21F86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0" w:firstLine="709"/>
        <w:jc w:val="both"/>
        <w:rPr>
          <w:color w:val="171717" w:themeColor="background2" w:themeShade="1A"/>
          <w:sz w:val="28"/>
          <w:szCs w:val="28"/>
        </w:rPr>
      </w:pPr>
      <w:r w:rsidRPr="00B21F86">
        <w:rPr>
          <w:color w:val="171717" w:themeColor="background2" w:themeShade="1A"/>
          <w:sz w:val="28"/>
          <w:szCs w:val="28"/>
        </w:rPr>
        <w:t>житлове питання – 267 (1,9 %);</w:t>
      </w:r>
    </w:p>
    <w:p w:rsidR="00B21F86" w:rsidRPr="0079497E" w:rsidRDefault="00B21F86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пропозиції щодо внесення змін до законодавства – 257 (1,8 %)</w:t>
      </w:r>
      <w:r w:rsidR="0079497E" w:rsidRPr="0079497E">
        <w:rPr>
          <w:color w:val="171717" w:themeColor="background2" w:themeShade="1A"/>
          <w:sz w:val="28"/>
          <w:szCs w:val="28"/>
        </w:rPr>
        <w:t>;</w:t>
      </w:r>
    </w:p>
    <w:p w:rsidR="0079497E" w:rsidRPr="0079497E" w:rsidRDefault="0079497E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надання матеріальної допомоги – 209 (1,5 %);</w:t>
      </w:r>
    </w:p>
    <w:p w:rsidR="0079497E" w:rsidRPr="0079497E" w:rsidRDefault="0079497E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діяльність закладів підтримки та догляду – 206 (1,4 %);</w:t>
      </w:r>
    </w:p>
    <w:p w:rsidR="0079497E" w:rsidRPr="0079497E" w:rsidRDefault="0079497E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соціальний захист внутрішньо переміщених осіб – 205 (1,4 %);</w:t>
      </w:r>
    </w:p>
    <w:p w:rsidR="0079497E" w:rsidRPr="0079497E" w:rsidRDefault="0079497E" w:rsidP="0079497E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встановлення статусу особи з інвалідністю внаслідок війни, ветерана праці, члена сім</w:t>
      </w:r>
      <w:r w:rsidRPr="0079497E">
        <w:rPr>
          <w:color w:val="171717" w:themeColor="background2" w:themeShade="1A"/>
          <w:sz w:val="28"/>
          <w:szCs w:val="28"/>
          <w:lang w:val="en-US"/>
        </w:rPr>
        <w:t>’</w:t>
      </w:r>
      <w:r w:rsidRPr="0079497E">
        <w:rPr>
          <w:color w:val="171717" w:themeColor="background2" w:themeShade="1A"/>
          <w:sz w:val="28"/>
          <w:szCs w:val="28"/>
        </w:rPr>
        <w:t>ї загиблого (померлого) ветерана війни – 163 (1,1 %);</w:t>
      </w:r>
    </w:p>
    <w:p w:rsidR="0079497E" w:rsidRPr="0079497E" w:rsidRDefault="0079497E" w:rsidP="0079497E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0" w:firstLine="709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санаторно-курортне лікування, оздоровлення дітей – 150 (1,0 %);</w:t>
      </w:r>
    </w:p>
    <w:p w:rsidR="0079497E" w:rsidRPr="0079497E" w:rsidRDefault="0079497E" w:rsidP="00B63A5B">
      <w:pPr>
        <w:numPr>
          <w:ilvl w:val="0"/>
          <w:numId w:val="2"/>
        </w:numPr>
        <w:tabs>
          <w:tab w:val="left" w:pos="108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оплата та умови праці, питання зайнятості – 143 (1,0 %);</w:t>
      </w:r>
    </w:p>
    <w:p w:rsidR="0079497E" w:rsidRPr="0079497E" w:rsidRDefault="0079497E" w:rsidP="0079497E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0" w:firstLine="709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індексація доходів, прожитковий мінімум – 128 (0,9 %);</w:t>
      </w:r>
    </w:p>
    <w:p w:rsidR="0079497E" w:rsidRPr="0079497E" w:rsidRDefault="0079497E" w:rsidP="005037A4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соціальний захист</w:t>
      </w:r>
      <w:r>
        <w:rPr>
          <w:color w:val="171717" w:themeColor="background2" w:themeShade="1A"/>
          <w:sz w:val="28"/>
          <w:szCs w:val="28"/>
        </w:rPr>
        <w:t xml:space="preserve"> потерпілих на виробництві, опла</w:t>
      </w:r>
      <w:r w:rsidRPr="0079497E">
        <w:rPr>
          <w:color w:val="171717" w:themeColor="background2" w:themeShade="1A"/>
          <w:sz w:val="28"/>
          <w:szCs w:val="28"/>
        </w:rPr>
        <w:t>та листків непрацездатності – 124 (0,9 %)</w:t>
      </w:r>
      <w:r w:rsidR="009067F8">
        <w:rPr>
          <w:color w:val="171717" w:themeColor="background2" w:themeShade="1A"/>
          <w:sz w:val="28"/>
          <w:szCs w:val="28"/>
        </w:rPr>
        <w:t>;</w:t>
      </w:r>
    </w:p>
    <w:p w:rsidR="0079497E" w:rsidRPr="0079497E" w:rsidRDefault="0079497E" w:rsidP="0079497E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оформлення вантажів гуманітарної допомоги – 38 (0,3 %);</w:t>
      </w:r>
    </w:p>
    <w:p w:rsidR="005037A4" w:rsidRPr="0079497E" w:rsidRDefault="0079497E" w:rsidP="005037A4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трудове законодавство – 37 (0</w:t>
      </w:r>
      <w:r w:rsidR="000642FE">
        <w:rPr>
          <w:color w:val="171717" w:themeColor="background2" w:themeShade="1A"/>
          <w:sz w:val="28"/>
          <w:szCs w:val="28"/>
        </w:rPr>
        <w:t>,3</w:t>
      </w:r>
      <w:r w:rsidR="005037A4" w:rsidRPr="0079497E">
        <w:rPr>
          <w:color w:val="171717" w:themeColor="background2" w:themeShade="1A"/>
          <w:sz w:val="28"/>
          <w:szCs w:val="28"/>
        </w:rPr>
        <w:t xml:space="preserve"> %);</w:t>
      </w:r>
    </w:p>
    <w:p w:rsidR="00320118" w:rsidRPr="0079497E" w:rsidRDefault="00320118" w:rsidP="00320118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79497E">
        <w:rPr>
          <w:color w:val="171717" w:themeColor="background2" w:themeShade="1A"/>
          <w:sz w:val="28"/>
          <w:szCs w:val="28"/>
        </w:rPr>
        <w:t>ор</w:t>
      </w:r>
      <w:r w:rsidR="005F54E0" w:rsidRPr="0079497E">
        <w:rPr>
          <w:color w:val="171717" w:themeColor="background2" w:themeShade="1A"/>
          <w:sz w:val="28"/>
          <w:szCs w:val="28"/>
        </w:rPr>
        <w:t xml:space="preserve">ганізація прийому громадян – </w:t>
      </w:r>
      <w:r w:rsidR="0079497E" w:rsidRPr="0079497E">
        <w:rPr>
          <w:color w:val="171717" w:themeColor="background2" w:themeShade="1A"/>
          <w:sz w:val="28"/>
          <w:szCs w:val="28"/>
        </w:rPr>
        <w:t>32 (0,2</w:t>
      </w:r>
      <w:r w:rsidRPr="0079497E">
        <w:rPr>
          <w:color w:val="171717" w:themeColor="background2" w:themeShade="1A"/>
          <w:sz w:val="28"/>
          <w:szCs w:val="28"/>
        </w:rPr>
        <w:t xml:space="preserve"> %);</w:t>
      </w:r>
    </w:p>
    <w:p w:rsidR="00320118" w:rsidRPr="000642FE" w:rsidRDefault="0079497E" w:rsidP="00320118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0642FE">
        <w:rPr>
          <w:color w:val="171717" w:themeColor="background2" w:themeShade="1A"/>
          <w:sz w:val="28"/>
          <w:szCs w:val="28"/>
        </w:rPr>
        <w:t xml:space="preserve">питання </w:t>
      </w:r>
      <w:r w:rsidR="000642FE" w:rsidRPr="000642FE">
        <w:rPr>
          <w:bCs/>
          <w:color w:val="171717" w:themeColor="background2" w:themeShade="1A"/>
          <w:sz w:val="28"/>
          <w:szCs w:val="28"/>
          <w:shd w:val="clear" w:color="auto" w:fill="FFFFFF"/>
        </w:rPr>
        <w:t>ґен</w:t>
      </w:r>
      <w:r w:rsidRPr="000642FE">
        <w:rPr>
          <w:color w:val="171717" w:themeColor="background2" w:themeShade="1A"/>
          <w:sz w:val="28"/>
          <w:szCs w:val="28"/>
        </w:rPr>
        <w:t xml:space="preserve">дерної рівності </w:t>
      </w:r>
      <w:r w:rsidR="000642FE">
        <w:rPr>
          <w:color w:val="171717" w:themeColor="background2" w:themeShade="1A"/>
          <w:sz w:val="28"/>
          <w:szCs w:val="28"/>
        </w:rPr>
        <w:t>– 21 (0,1 %)</w:t>
      </w:r>
      <w:r w:rsidR="009067F8">
        <w:rPr>
          <w:color w:val="171717" w:themeColor="background2" w:themeShade="1A"/>
          <w:sz w:val="28"/>
          <w:szCs w:val="28"/>
        </w:rPr>
        <w:t>;</w:t>
      </w:r>
    </w:p>
    <w:p w:rsidR="00320118" w:rsidRPr="000642FE" w:rsidRDefault="00D61E9C" w:rsidP="00320118">
      <w:pPr>
        <w:numPr>
          <w:ilvl w:val="0"/>
          <w:numId w:val="1"/>
        </w:numPr>
        <w:tabs>
          <w:tab w:val="num" w:pos="1080"/>
          <w:tab w:val="left" w:pos="1800"/>
        </w:tabs>
        <w:suppressAutoHyphens w:val="0"/>
        <w:ind w:left="1080"/>
        <w:jc w:val="both"/>
        <w:rPr>
          <w:color w:val="171717" w:themeColor="background2" w:themeShade="1A"/>
          <w:sz w:val="28"/>
          <w:szCs w:val="28"/>
        </w:rPr>
      </w:pPr>
      <w:r w:rsidRPr="000642FE">
        <w:rPr>
          <w:color w:val="171717" w:themeColor="background2" w:themeShade="1A"/>
          <w:sz w:val="28"/>
          <w:szCs w:val="28"/>
        </w:rPr>
        <w:t xml:space="preserve">інші питання – </w:t>
      </w:r>
      <w:r w:rsidR="000642FE" w:rsidRPr="000642FE">
        <w:rPr>
          <w:color w:val="171717" w:themeColor="background2" w:themeShade="1A"/>
          <w:sz w:val="28"/>
          <w:szCs w:val="28"/>
        </w:rPr>
        <w:t>204 (1,4</w:t>
      </w:r>
      <w:r w:rsidR="009067F8">
        <w:rPr>
          <w:color w:val="171717" w:themeColor="background2" w:themeShade="1A"/>
          <w:sz w:val="28"/>
          <w:szCs w:val="28"/>
        </w:rPr>
        <w:t xml:space="preserve"> %).</w:t>
      </w:r>
    </w:p>
    <w:p w:rsidR="00CB7B3D" w:rsidRDefault="00CB7B3D" w:rsidP="00CB7B3D">
      <w:pPr>
        <w:ind w:firstLine="709"/>
        <w:jc w:val="both"/>
        <w:rPr>
          <w:color w:val="171717" w:themeColor="background2" w:themeShade="1A"/>
          <w:sz w:val="28"/>
          <w:szCs w:val="28"/>
        </w:rPr>
      </w:pPr>
      <w:r w:rsidRPr="008838F5">
        <w:rPr>
          <w:color w:val="171717" w:themeColor="background2" w:themeShade="1A"/>
          <w:sz w:val="28"/>
          <w:szCs w:val="28"/>
        </w:rPr>
        <w:t xml:space="preserve">За участю керівництва </w:t>
      </w:r>
      <w:proofErr w:type="spellStart"/>
      <w:r w:rsidRPr="008838F5">
        <w:rPr>
          <w:color w:val="171717" w:themeColor="background2" w:themeShade="1A"/>
          <w:sz w:val="28"/>
          <w:szCs w:val="28"/>
        </w:rPr>
        <w:t>Мінсополітики</w:t>
      </w:r>
      <w:proofErr w:type="spellEnd"/>
      <w:r w:rsidRPr="008838F5">
        <w:rPr>
          <w:color w:val="171717" w:themeColor="background2" w:themeShade="1A"/>
          <w:sz w:val="28"/>
          <w:szCs w:val="28"/>
        </w:rPr>
        <w:t xml:space="preserve"> </w:t>
      </w:r>
      <w:r w:rsidR="008838F5" w:rsidRPr="008838F5">
        <w:rPr>
          <w:color w:val="171717" w:themeColor="background2" w:themeShade="1A"/>
          <w:sz w:val="28"/>
          <w:szCs w:val="28"/>
        </w:rPr>
        <w:t>03 березня 2020 року відбула</w:t>
      </w:r>
      <w:r w:rsidRPr="008838F5">
        <w:rPr>
          <w:color w:val="171717" w:themeColor="background2" w:themeShade="1A"/>
          <w:sz w:val="28"/>
          <w:szCs w:val="28"/>
        </w:rPr>
        <w:t xml:space="preserve">ся </w:t>
      </w:r>
      <w:r w:rsidR="008838F5" w:rsidRPr="008838F5">
        <w:rPr>
          <w:color w:val="171717" w:themeColor="background2" w:themeShade="1A"/>
          <w:sz w:val="28"/>
          <w:szCs w:val="28"/>
        </w:rPr>
        <w:t>пряма телефонна лінія</w:t>
      </w:r>
      <w:r w:rsidRPr="008838F5">
        <w:rPr>
          <w:color w:val="171717" w:themeColor="background2" w:themeShade="1A"/>
          <w:sz w:val="28"/>
          <w:szCs w:val="28"/>
        </w:rPr>
        <w:t>. Загалом на</w:t>
      </w:r>
      <w:r w:rsidR="008838F5" w:rsidRPr="008838F5">
        <w:rPr>
          <w:color w:val="171717" w:themeColor="background2" w:themeShade="1A"/>
          <w:sz w:val="28"/>
          <w:szCs w:val="28"/>
        </w:rPr>
        <w:t xml:space="preserve"> пряму телефону лінію надійшло 17 </w:t>
      </w:r>
      <w:r w:rsidRPr="008838F5">
        <w:rPr>
          <w:color w:val="171717" w:themeColor="background2" w:themeShade="1A"/>
          <w:sz w:val="28"/>
          <w:szCs w:val="28"/>
        </w:rPr>
        <w:t>дзвінків від громадян. Всі громадяни отримали фахові роз</w:t>
      </w:r>
      <w:r w:rsidRPr="008838F5">
        <w:rPr>
          <w:color w:val="171717" w:themeColor="background2" w:themeShade="1A"/>
          <w:sz w:val="28"/>
          <w:szCs w:val="28"/>
          <w:lang w:val="en-US"/>
        </w:rPr>
        <w:t>’</w:t>
      </w:r>
      <w:proofErr w:type="spellStart"/>
      <w:r w:rsidRPr="008838F5">
        <w:rPr>
          <w:color w:val="171717" w:themeColor="background2" w:themeShade="1A"/>
          <w:sz w:val="28"/>
          <w:szCs w:val="28"/>
        </w:rPr>
        <w:t>яснення</w:t>
      </w:r>
      <w:proofErr w:type="spellEnd"/>
      <w:r w:rsidRPr="008838F5">
        <w:rPr>
          <w:color w:val="171717" w:themeColor="background2" w:themeShade="1A"/>
          <w:sz w:val="28"/>
          <w:szCs w:val="28"/>
        </w:rPr>
        <w:t>.</w:t>
      </w:r>
    </w:p>
    <w:p w:rsidR="00865285" w:rsidRPr="003C739C" w:rsidRDefault="00865285" w:rsidP="00865285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3C739C">
        <w:rPr>
          <w:color w:val="262626" w:themeColor="text1" w:themeTint="D9"/>
          <w:sz w:val="28"/>
          <w:szCs w:val="28"/>
        </w:rPr>
        <w:t>У І півріччі 2020 року керівництвом Міністерства та спеціалістами структурних підрозділів на особистому прийомі громадян розглянуто 9</w:t>
      </w:r>
      <w:r>
        <w:rPr>
          <w:color w:val="262626" w:themeColor="text1" w:themeTint="D9"/>
          <w:sz w:val="28"/>
          <w:szCs w:val="28"/>
        </w:rPr>
        <w:t>5</w:t>
      </w:r>
      <w:r w:rsidRPr="003C739C">
        <w:rPr>
          <w:color w:val="262626" w:themeColor="text1" w:themeTint="D9"/>
          <w:sz w:val="28"/>
          <w:szCs w:val="28"/>
        </w:rPr>
        <w:t xml:space="preserve">5 звернень. </w:t>
      </w:r>
    </w:p>
    <w:p w:rsidR="00CB7B3D" w:rsidRPr="00BA648F" w:rsidRDefault="00865285" w:rsidP="00CB7B3D">
      <w:pPr>
        <w:suppressAutoHyphens w:val="0"/>
        <w:spacing w:line="259" w:lineRule="auto"/>
        <w:ind w:firstLine="709"/>
        <w:jc w:val="both"/>
        <w:rPr>
          <w:rFonts w:ascii="Proba Pro" w:hAnsi="Proba Pro"/>
          <w:bCs/>
          <w:color w:val="262626" w:themeColor="text1" w:themeTint="D9"/>
          <w:sz w:val="28"/>
          <w:szCs w:val="32"/>
          <w:lang w:eastAsia="uk-UA"/>
        </w:rPr>
      </w:pPr>
      <w:r>
        <w:rPr>
          <w:rFonts w:ascii="Proba Pro" w:hAnsi="Proba Pro"/>
          <w:bCs/>
          <w:sz w:val="28"/>
          <w:szCs w:val="32"/>
          <w:lang w:eastAsia="uk-UA"/>
        </w:rPr>
        <w:t xml:space="preserve">На даний час керуючись </w:t>
      </w:r>
      <w:r>
        <w:rPr>
          <w:rFonts w:ascii="Proba Pro" w:hAnsi="Proba Pro"/>
          <w:sz w:val="28"/>
          <w:szCs w:val="32"/>
          <w:lang w:eastAsia="uk-UA"/>
        </w:rPr>
        <w:t>постановою</w:t>
      </w:r>
      <w:r w:rsidR="00CB7B3D" w:rsidRPr="00DC62A0">
        <w:rPr>
          <w:rFonts w:ascii="Proba Pro" w:hAnsi="Proba Pro"/>
          <w:sz w:val="28"/>
          <w:szCs w:val="32"/>
          <w:lang w:eastAsia="uk-UA"/>
        </w:rPr>
        <w:t xml:space="preserve"> Кабінету Міністрів України від</w:t>
      </w:r>
      <w:r>
        <w:rPr>
          <w:rFonts w:ascii="Proba Pro" w:hAnsi="Proba Pro" w:hint="eastAsia"/>
          <w:sz w:val="28"/>
          <w:szCs w:val="32"/>
          <w:lang w:eastAsia="uk-UA"/>
        </w:rPr>
        <w:t> </w:t>
      </w:r>
      <w:r w:rsidR="00CB7B3D" w:rsidRPr="00DC62A0">
        <w:rPr>
          <w:rFonts w:ascii="Proba Pro" w:hAnsi="Proba Pro"/>
          <w:sz w:val="28"/>
          <w:szCs w:val="32"/>
          <w:lang w:eastAsia="uk-UA"/>
        </w:rPr>
        <w:t>11.03.2020 № 211 „Про запобігання поширенню на території</w:t>
      </w:r>
      <w:r>
        <w:rPr>
          <w:rFonts w:ascii="Proba Pro" w:hAnsi="Proba Pro"/>
          <w:sz w:val="28"/>
          <w:szCs w:val="32"/>
          <w:lang w:eastAsia="uk-UA"/>
        </w:rPr>
        <w:t xml:space="preserve"> України </w:t>
      </w:r>
      <w:proofErr w:type="spellStart"/>
      <w:r>
        <w:rPr>
          <w:rFonts w:ascii="Proba Pro" w:hAnsi="Proba Pro"/>
          <w:sz w:val="28"/>
          <w:szCs w:val="32"/>
          <w:lang w:eastAsia="uk-UA"/>
        </w:rPr>
        <w:t>коронавірусу</w:t>
      </w:r>
      <w:proofErr w:type="spellEnd"/>
      <w:r>
        <w:rPr>
          <w:rFonts w:ascii="Proba Pro" w:hAnsi="Proba Pro"/>
          <w:sz w:val="28"/>
          <w:szCs w:val="32"/>
          <w:lang w:eastAsia="uk-UA"/>
        </w:rPr>
        <w:t xml:space="preserve"> COVID-19ˮ</w:t>
      </w:r>
      <w:r w:rsidR="00CB7B3D" w:rsidRPr="00DC62A0">
        <w:rPr>
          <w:rFonts w:ascii="Proba Pro" w:hAnsi="Proba Pro"/>
          <w:sz w:val="28"/>
          <w:szCs w:val="32"/>
          <w:lang w:eastAsia="uk-UA"/>
        </w:rPr>
        <w:t xml:space="preserve"> </w:t>
      </w:r>
      <w:r w:rsidR="00CB7B3D" w:rsidRPr="00745D3A">
        <w:rPr>
          <w:rFonts w:ascii="Proba Pro" w:hAnsi="Proba Pro"/>
          <w:bCs/>
          <w:sz w:val="28"/>
          <w:szCs w:val="32"/>
          <w:lang w:eastAsia="uk-UA"/>
        </w:rPr>
        <w:t>проведення особистого прийому громадян у</w:t>
      </w:r>
      <w:r w:rsidR="000F77C0">
        <w:rPr>
          <w:rFonts w:ascii="Proba Pro" w:hAnsi="Proba Pro" w:hint="eastAsia"/>
          <w:bCs/>
          <w:sz w:val="28"/>
          <w:szCs w:val="32"/>
          <w:lang w:eastAsia="uk-UA"/>
        </w:rPr>
        <w:t> </w:t>
      </w:r>
      <w:r w:rsidR="00CB7B3D" w:rsidRPr="00745D3A">
        <w:rPr>
          <w:rFonts w:ascii="Proba Pro" w:hAnsi="Proba Pro"/>
          <w:bCs/>
          <w:sz w:val="28"/>
          <w:szCs w:val="32"/>
          <w:lang w:eastAsia="uk-UA"/>
        </w:rPr>
        <w:t>громадській приймальні Мі</w:t>
      </w:r>
      <w:r w:rsidR="00CB7B3D">
        <w:rPr>
          <w:rFonts w:ascii="Proba Pro" w:hAnsi="Proba Pro"/>
          <w:bCs/>
          <w:sz w:val="28"/>
          <w:szCs w:val="32"/>
          <w:lang w:eastAsia="uk-UA"/>
        </w:rPr>
        <w:t xml:space="preserve">ністерства </w:t>
      </w:r>
      <w:r>
        <w:rPr>
          <w:rFonts w:ascii="Proba Pro" w:hAnsi="Proba Pro"/>
          <w:bCs/>
          <w:color w:val="262626" w:themeColor="text1" w:themeTint="D9"/>
          <w:sz w:val="28"/>
          <w:szCs w:val="32"/>
          <w:lang w:eastAsia="uk-UA"/>
        </w:rPr>
        <w:t xml:space="preserve">тимчасово призупинено і буде відновлено після </w:t>
      </w:r>
      <w:r w:rsidR="00677195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677195" w:rsidRPr="00677195">
        <w:rPr>
          <w:color w:val="4D5156"/>
          <w:sz w:val="28"/>
          <w:szCs w:val="28"/>
          <w:shd w:val="clear" w:color="auto" w:fill="FFFFFF"/>
        </w:rPr>
        <w:t>поліпшення</w:t>
      </w:r>
      <w:r w:rsidR="00677195" w:rsidRPr="00677195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677195" w:rsidRPr="00677195">
        <w:rPr>
          <w:rStyle w:val="aa"/>
          <w:bCs/>
          <w:i w:val="0"/>
          <w:iCs w:val="0"/>
          <w:color w:val="auto"/>
          <w:sz w:val="28"/>
          <w:szCs w:val="28"/>
          <w:shd w:val="clear" w:color="auto" w:fill="FFFFFF"/>
        </w:rPr>
        <w:t>епідситуації</w:t>
      </w:r>
      <w:proofErr w:type="spellEnd"/>
      <w:r w:rsidR="00677195">
        <w:rPr>
          <w:rStyle w:val="aa"/>
          <w:bCs/>
          <w:i w:val="0"/>
          <w:iCs w:val="0"/>
          <w:color w:val="auto"/>
          <w:sz w:val="28"/>
          <w:szCs w:val="28"/>
          <w:shd w:val="clear" w:color="auto" w:fill="FFFFFF"/>
        </w:rPr>
        <w:t>.</w:t>
      </w:r>
      <w:r w:rsidR="00677195" w:rsidRPr="00677195">
        <w:rPr>
          <w:rFonts w:ascii="Arial" w:hAnsi="Arial" w:cs="Arial"/>
          <w:color w:val="auto"/>
          <w:sz w:val="21"/>
          <w:szCs w:val="21"/>
          <w:shd w:val="clear" w:color="auto" w:fill="FFFFFF"/>
        </w:rPr>
        <w:t> </w:t>
      </w:r>
    </w:p>
    <w:p w:rsidR="00320118" w:rsidRPr="003C69F6" w:rsidRDefault="003C739C" w:rsidP="001941D3">
      <w:pPr>
        <w:suppressAutoHyphens w:val="0"/>
        <w:spacing w:line="259" w:lineRule="auto"/>
        <w:ind w:firstLine="709"/>
        <w:jc w:val="both"/>
        <w:rPr>
          <w:color w:val="262626" w:themeColor="text1" w:themeTint="D9"/>
          <w:sz w:val="28"/>
          <w:szCs w:val="28"/>
        </w:rPr>
      </w:pPr>
      <w:r w:rsidRPr="00BA648F">
        <w:rPr>
          <w:color w:val="262626" w:themeColor="text1" w:themeTint="D9"/>
          <w:sz w:val="28"/>
          <w:szCs w:val="28"/>
        </w:rPr>
        <w:t xml:space="preserve">У І півріччі 2020 року </w:t>
      </w:r>
      <w:r w:rsidR="009F38C5" w:rsidRPr="00BA648F">
        <w:rPr>
          <w:color w:val="262626" w:themeColor="text1" w:themeTint="D9"/>
          <w:sz w:val="28"/>
          <w:szCs w:val="28"/>
        </w:rPr>
        <w:t xml:space="preserve">відсоток повторних звернень </w:t>
      </w:r>
      <w:r w:rsidR="00330A74" w:rsidRPr="00BA648F">
        <w:rPr>
          <w:color w:val="262626" w:themeColor="text1" w:themeTint="D9"/>
          <w:sz w:val="28"/>
          <w:szCs w:val="28"/>
        </w:rPr>
        <w:t xml:space="preserve">складає </w:t>
      </w:r>
      <w:r w:rsidRPr="00BA648F">
        <w:rPr>
          <w:color w:val="262626" w:themeColor="text1" w:themeTint="D9"/>
          <w:sz w:val="28"/>
          <w:szCs w:val="28"/>
        </w:rPr>
        <w:t xml:space="preserve">10 </w:t>
      </w:r>
      <w:r w:rsidR="009F38C5" w:rsidRPr="00BA648F">
        <w:rPr>
          <w:color w:val="262626" w:themeColor="text1" w:themeTint="D9"/>
          <w:sz w:val="28"/>
          <w:szCs w:val="28"/>
        </w:rPr>
        <w:t>% від загальної кількості звернень громадян. Н</w:t>
      </w:r>
      <w:r w:rsidR="00320118" w:rsidRPr="00BA648F">
        <w:rPr>
          <w:color w:val="262626" w:themeColor="text1" w:themeTint="D9"/>
          <w:sz w:val="28"/>
          <w:szCs w:val="28"/>
        </w:rPr>
        <w:t xml:space="preserve">айбільше повторних звернень надійшло від жителів м. Києва, Дніпропетровської, </w:t>
      </w:r>
      <w:r w:rsidR="00BA648F" w:rsidRPr="00BA648F">
        <w:rPr>
          <w:color w:val="262626" w:themeColor="text1" w:themeTint="D9"/>
          <w:sz w:val="28"/>
          <w:szCs w:val="28"/>
        </w:rPr>
        <w:t xml:space="preserve">Київської, </w:t>
      </w:r>
      <w:r w:rsidR="00320118" w:rsidRPr="00BA648F">
        <w:rPr>
          <w:color w:val="262626" w:themeColor="text1" w:themeTint="D9"/>
          <w:sz w:val="28"/>
          <w:szCs w:val="28"/>
        </w:rPr>
        <w:t xml:space="preserve">Харківської, </w:t>
      </w:r>
      <w:r w:rsidR="00BA648F">
        <w:rPr>
          <w:color w:val="262626" w:themeColor="text1" w:themeTint="D9"/>
          <w:sz w:val="28"/>
          <w:szCs w:val="28"/>
        </w:rPr>
        <w:t xml:space="preserve">Донецької та </w:t>
      </w:r>
      <w:r w:rsidR="00BA648F" w:rsidRPr="00BA648F">
        <w:rPr>
          <w:color w:val="262626" w:themeColor="text1" w:themeTint="D9"/>
          <w:sz w:val="28"/>
          <w:szCs w:val="28"/>
        </w:rPr>
        <w:t xml:space="preserve">Одеської </w:t>
      </w:r>
      <w:r w:rsidR="00320118" w:rsidRPr="00BA648F">
        <w:rPr>
          <w:color w:val="262626" w:themeColor="text1" w:themeTint="D9"/>
          <w:sz w:val="28"/>
          <w:szCs w:val="28"/>
        </w:rPr>
        <w:t xml:space="preserve">областей. </w:t>
      </w:r>
      <w:r w:rsidR="00320118" w:rsidRPr="003C69F6">
        <w:rPr>
          <w:color w:val="262626" w:themeColor="text1" w:themeTint="D9"/>
          <w:sz w:val="28"/>
          <w:szCs w:val="28"/>
        </w:rPr>
        <w:t xml:space="preserve">Повторно громадяни звертались, в основному, з питань </w:t>
      </w:r>
      <w:r w:rsidR="00ED2EC2" w:rsidRPr="003C69F6">
        <w:rPr>
          <w:color w:val="262626" w:themeColor="text1" w:themeTint="D9"/>
          <w:sz w:val="28"/>
          <w:szCs w:val="28"/>
        </w:rPr>
        <w:t xml:space="preserve">надання житлових  субсидій, </w:t>
      </w:r>
      <w:r w:rsidR="00320118" w:rsidRPr="003C69F6">
        <w:rPr>
          <w:color w:val="262626" w:themeColor="text1" w:themeTint="D9"/>
          <w:sz w:val="28"/>
          <w:szCs w:val="28"/>
        </w:rPr>
        <w:t xml:space="preserve">пенсійного забезпечення, </w:t>
      </w:r>
      <w:r w:rsidR="00ED2EC2" w:rsidRPr="003C69F6">
        <w:rPr>
          <w:color w:val="262626" w:themeColor="text1" w:themeTint="D9"/>
          <w:sz w:val="28"/>
          <w:szCs w:val="28"/>
        </w:rPr>
        <w:t>надання пільг на оплату житлово-комунальних послуг, соціального захисту осіб з інвалідністю</w:t>
      </w:r>
      <w:r w:rsidR="003C69F6" w:rsidRPr="003C69F6">
        <w:rPr>
          <w:color w:val="262626" w:themeColor="text1" w:themeTint="D9"/>
          <w:sz w:val="28"/>
          <w:szCs w:val="28"/>
        </w:rPr>
        <w:t>.</w:t>
      </w:r>
    </w:p>
    <w:p w:rsidR="00320118" w:rsidRPr="00EB1C31" w:rsidRDefault="00320118" w:rsidP="00320118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EB1C31">
        <w:rPr>
          <w:color w:val="262626" w:themeColor="text1" w:themeTint="D9"/>
          <w:sz w:val="28"/>
          <w:szCs w:val="28"/>
        </w:rPr>
        <w:t>В частині, що стосується результатів розгляду звернень,</w:t>
      </w:r>
      <w:r w:rsidR="003E59FD" w:rsidRPr="00EB1C31">
        <w:rPr>
          <w:color w:val="262626" w:themeColor="text1" w:themeTint="D9"/>
          <w:sz w:val="28"/>
          <w:szCs w:val="28"/>
        </w:rPr>
        <w:t xml:space="preserve"> слід зазначити, що станом на</w:t>
      </w:r>
      <w:r w:rsidR="00BA648F" w:rsidRPr="00EB1C31">
        <w:rPr>
          <w:color w:val="262626" w:themeColor="text1" w:themeTint="D9"/>
          <w:sz w:val="28"/>
          <w:szCs w:val="28"/>
        </w:rPr>
        <w:t xml:space="preserve"> 07 липня</w:t>
      </w:r>
      <w:r w:rsidR="00AC7E1A" w:rsidRPr="00EB1C31">
        <w:rPr>
          <w:color w:val="262626" w:themeColor="text1" w:themeTint="D9"/>
          <w:sz w:val="28"/>
          <w:szCs w:val="28"/>
        </w:rPr>
        <w:t xml:space="preserve"> 2020</w:t>
      </w:r>
      <w:r w:rsidRPr="00EB1C31">
        <w:rPr>
          <w:color w:val="262626" w:themeColor="text1" w:themeTint="D9"/>
          <w:sz w:val="28"/>
          <w:szCs w:val="28"/>
        </w:rPr>
        <w:t xml:space="preserve"> року структурними підрозділами Міністерства надані відповідні роз’яснення </w:t>
      </w:r>
      <w:r w:rsidR="003E59FD" w:rsidRPr="00EB1C31">
        <w:rPr>
          <w:color w:val="262626" w:themeColor="text1" w:themeTint="D9"/>
          <w:sz w:val="28"/>
          <w:szCs w:val="28"/>
        </w:rPr>
        <w:t>та необхідна ін</w:t>
      </w:r>
      <w:r w:rsidR="00137FD9" w:rsidRPr="00EB1C31">
        <w:rPr>
          <w:color w:val="262626" w:themeColor="text1" w:themeTint="D9"/>
          <w:sz w:val="28"/>
          <w:szCs w:val="28"/>
        </w:rPr>
        <w:t xml:space="preserve">формація на </w:t>
      </w:r>
      <w:r w:rsidR="003C69F6" w:rsidRPr="00EB1C31">
        <w:rPr>
          <w:color w:val="262626" w:themeColor="text1" w:themeTint="D9"/>
          <w:sz w:val="28"/>
          <w:szCs w:val="28"/>
        </w:rPr>
        <w:t xml:space="preserve">11949 </w:t>
      </w:r>
      <w:r w:rsidRPr="00EB1C31">
        <w:rPr>
          <w:color w:val="262626" w:themeColor="text1" w:themeTint="D9"/>
          <w:sz w:val="28"/>
          <w:szCs w:val="28"/>
        </w:rPr>
        <w:t xml:space="preserve">звернень, надіслано за належністю відповідно до статті 7 Закону України „Про звернення громадян” – </w:t>
      </w:r>
      <w:r w:rsidR="003C69F6" w:rsidRPr="00EB1C31">
        <w:rPr>
          <w:color w:val="262626" w:themeColor="text1" w:themeTint="D9"/>
          <w:sz w:val="28"/>
          <w:szCs w:val="28"/>
        </w:rPr>
        <w:t>1</w:t>
      </w:r>
      <w:r w:rsidR="00EB1C31" w:rsidRPr="00EB1C31">
        <w:rPr>
          <w:color w:val="262626" w:themeColor="text1" w:themeTint="D9"/>
          <w:sz w:val="28"/>
          <w:szCs w:val="28"/>
        </w:rPr>
        <w:t>736</w:t>
      </w:r>
      <w:r w:rsidRPr="00EB1C31">
        <w:rPr>
          <w:color w:val="262626" w:themeColor="text1" w:themeTint="D9"/>
          <w:sz w:val="28"/>
          <w:szCs w:val="28"/>
        </w:rPr>
        <w:t xml:space="preserve"> звернень; не підлягало розгляду відповідно до статей 8 і 17 Закону Украї</w:t>
      </w:r>
      <w:r w:rsidR="003C69F6" w:rsidRPr="00EB1C31">
        <w:rPr>
          <w:color w:val="262626" w:themeColor="text1" w:themeTint="D9"/>
          <w:sz w:val="28"/>
          <w:szCs w:val="28"/>
        </w:rPr>
        <w:t>ни „Про звернення громадян” – 16 звернень</w:t>
      </w:r>
      <w:r w:rsidRPr="00EB1C31">
        <w:rPr>
          <w:color w:val="262626" w:themeColor="text1" w:themeTint="D9"/>
          <w:sz w:val="28"/>
          <w:szCs w:val="28"/>
        </w:rPr>
        <w:t>, зна</w:t>
      </w:r>
      <w:r w:rsidR="00EB1C31" w:rsidRPr="00EB1C31">
        <w:rPr>
          <w:color w:val="262626" w:themeColor="text1" w:themeTint="D9"/>
          <w:sz w:val="28"/>
          <w:szCs w:val="28"/>
        </w:rPr>
        <w:t>ходяться у стадії розгляду – 706 </w:t>
      </w:r>
      <w:r w:rsidR="003E59FD" w:rsidRPr="00EB1C31">
        <w:rPr>
          <w:color w:val="262626" w:themeColor="text1" w:themeTint="D9"/>
          <w:sz w:val="28"/>
          <w:szCs w:val="28"/>
        </w:rPr>
        <w:t>звернень</w:t>
      </w:r>
      <w:r w:rsidRPr="00EB1C31">
        <w:rPr>
          <w:color w:val="262626" w:themeColor="text1" w:themeTint="D9"/>
          <w:sz w:val="28"/>
          <w:szCs w:val="28"/>
        </w:rPr>
        <w:t>.</w:t>
      </w:r>
    </w:p>
    <w:p w:rsidR="00320118" w:rsidRPr="00EB1C31" w:rsidRDefault="00320118" w:rsidP="00320118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EB1C31">
        <w:rPr>
          <w:color w:val="262626" w:themeColor="text1" w:themeTint="D9"/>
          <w:sz w:val="28"/>
          <w:szCs w:val="28"/>
        </w:rPr>
        <w:t>Питання організації розгляду звернень громадян та їх особистого прийому, як один із ключових елементів налагодження діалогу влади та суспільства, й надалі перебуватиме на постійному контролі керівництва Мінсоцполітики.</w:t>
      </w:r>
    </w:p>
    <w:p w:rsidR="00320118" w:rsidRPr="00EB1C31" w:rsidRDefault="00320118" w:rsidP="00320118">
      <w:pPr>
        <w:jc w:val="both"/>
        <w:rPr>
          <w:color w:val="262626" w:themeColor="text1" w:themeTint="D9"/>
          <w:sz w:val="28"/>
          <w:szCs w:val="28"/>
        </w:rPr>
      </w:pPr>
    </w:p>
    <w:p w:rsidR="00320118" w:rsidRPr="00EB1C31" w:rsidRDefault="003C739C" w:rsidP="00320118">
      <w:pPr>
        <w:jc w:val="both"/>
        <w:rPr>
          <w:color w:val="262626" w:themeColor="text1" w:themeTint="D9"/>
          <w:sz w:val="28"/>
          <w:szCs w:val="28"/>
        </w:rPr>
      </w:pPr>
      <w:r w:rsidRPr="00EB1C31">
        <w:rPr>
          <w:color w:val="262626" w:themeColor="text1" w:themeTint="D9"/>
          <w:sz w:val="28"/>
          <w:szCs w:val="28"/>
        </w:rPr>
        <w:t>Додаток: на 5</w:t>
      </w:r>
      <w:r w:rsidR="00320118" w:rsidRPr="00EB1C31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320118" w:rsidRPr="00EB1C31">
        <w:rPr>
          <w:color w:val="262626" w:themeColor="text1" w:themeTint="D9"/>
          <w:sz w:val="28"/>
          <w:szCs w:val="28"/>
        </w:rPr>
        <w:t>арк</w:t>
      </w:r>
      <w:proofErr w:type="spellEnd"/>
      <w:r w:rsidR="00320118" w:rsidRPr="00EB1C31">
        <w:rPr>
          <w:color w:val="262626" w:themeColor="text1" w:themeTint="D9"/>
          <w:sz w:val="28"/>
          <w:szCs w:val="28"/>
        </w:rPr>
        <w:t>.</w:t>
      </w:r>
    </w:p>
    <w:p w:rsidR="00320118" w:rsidRPr="00EB1C31" w:rsidRDefault="00320118" w:rsidP="00320118">
      <w:pPr>
        <w:jc w:val="both"/>
        <w:rPr>
          <w:color w:val="262626" w:themeColor="text1" w:themeTint="D9"/>
          <w:sz w:val="28"/>
          <w:szCs w:val="28"/>
        </w:rPr>
      </w:pPr>
    </w:p>
    <w:p w:rsidR="00320118" w:rsidRPr="00833635" w:rsidRDefault="00320118" w:rsidP="00320118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320118" w:rsidRPr="00833635" w:rsidSect="00B7546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9C" w:rsidRDefault="003E6C9C">
      <w:r>
        <w:separator/>
      </w:r>
    </w:p>
  </w:endnote>
  <w:endnote w:type="continuationSeparator" w:id="0">
    <w:p w:rsidR="003E6C9C" w:rsidRDefault="003E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9C" w:rsidRDefault="003E6C9C">
      <w:r>
        <w:separator/>
      </w:r>
    </w:p>
  </w:footnote>
  <w:footnote w:type="continuationSeparator" w:id="0">
    <w:p w:rsidR="003E6C9C" w:rsidRDefault="003E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710939"/>
      <w:docPartObj>
        <w:docPartGallery w:val="Page Numbers (Top of Page)"/>
        <w:docPartUnique/>
      </w:docPartObj>
    </w:sdtPr>
    <w:sdtEndPr/>
    <w:sdtContent>
      <w:p w:rsidR="00441349" w:rsidRDefault="003201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FC8">
          <w:rPr>
            <w:noProof/>
          </w:rPr>
          <w:t>3</w:t>
        </w:r>
        <w:r>
          <w:fldChar w:fldCharType="end"/>
        </w:r>
      </w:p>
    </w:sdtContent>
  </w:sdt>
  <w:p w:rsidR="00441349" w:rsidRDefault="003E6C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37"/>
    <w:multiLevelType w:val="hybridMultilevel"/>
    <w:tmpl w:val="04AEE6C6"/>
    <w:lvl w:ilvl="0" w:tplc="D7F8C194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22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B630EC"/>
    <w:multiLevelType w:val="hybridMultilevel"/>
    <w:tmpl w:val="311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C426B"/>
    <w:multiLevelType w:val="hybridMultilevel"/>
    <w:tmpl w:val="DB76B848"/>
    <w:lvl w:ilvl="0" w:tplc="22EE5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E5325A84">
      <w:numFmt w:val="bullet"/>
      <w:lvlText w:val="-"/>
      <w:lvlJc w:val="left"/>
      <w:pPr>
        <w:tabs>
          <w:tab w:val="num" w:pos="2805"/>
        </w:tabs>
        <w:ind w:left="2805" w:hanging="1005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WND" w:val="68040"/>
    <w:docVar w:name="ID" w:val="2436243"/>
    <w:docVar w:name="PRINTPOS" w:val="4"/>
    <w:docVar w:name="PTYPE" w:val="1"/>
    <w:docVar w:name="TYPE" w:val="APPLICATION"/>
  </w:docVars>
  <w:rsids>
    <w:rsidRoot w:val="00232812"/>
    <w:rsid w:val="0001606C"/>
    <w:rsid w:val="00030949"/>
    <w:rsid w:val="00034270"/>
    <w:rsid w:val="0003756B"/>
    <w:rsid w:val="00052E99"/>
    <w:rsid w:val="000642FE"/>
    <w:rsid w:val="00072AEA"/>
    <w:rsid w:val="000905CB"/>
    <w:rsid w:val="000F77C0"/>
    <w:rsid w:val="00135E66"/>
    <w:rsid w:val="00137FD9"/>
    <w:rsid w:val="00145729"/>
    <w:rsid w:val="001941D3"/>
    <w:rsid w:val="001A27CD"/>
    <w:rsid w:val="001B1168"/>
    <w:rsid w:val="001E103D"/>
    <w:rsid w:val="001E1944"/>
    <w:rsid w:val="001F0FC8"/>
    <w:rsid w:val="002030C8"/>
    <w:rsid w:val="00215ABF"/>
    <w:rsid w:val="00232812"/>
    <w:rsid w:val="00265350"/>
    <w:rsid w:val="002A18AA"/>
    <w:rsid w:val="002E1572"/>
    <w:rsid w:val="00320118"/>
    <w:rsid w:val="00330A74"/>
    <w:rsid w:val="003644C1"/>
    <w:rsid w:val="00386631"/>
    <w:rsid w:val="00397E3A"/>
    <w:rsid w:val="003C67E1"/>
    <w:rsid w:val="003C69F6"/>
    <w:rsid w:val="003C739C"/>
    <w:rsid w:val="003D2ADE"/>
    <w:rsid w:val="003E59FD"/>
    <w:rsid w:val="003E6C9C"/>
    <w:rsid w:val="004025E7"/>
    <w:rsid w:val="004220C3"/>
    <w:rsid w:val="00437DC6"/>
    <w:rsid w:val="00477ECF"/>
    <w:rsid w:val="004B50D5"/>
    <w:rsid w:val="004D1297"/>
    <w:rsid w:val="005024EA"/>
    <w:rsid w:val="005037A4"/>
    <w:rsid w:val="005109F1"/>
    <w:rsid w:val="00512983"/>
    <w:rsid w:val="0052580C"/>
    <w:rsid w:val="00541D9C"/>
    <w:rsid w:val="005554AC"/>
    <w:rsid w:val="00565D75"/>
    <w:rsid w:val="00594E43"/>
    <w:rsid w:val="005F54E0"/>
    <w:rsid w:val="0060025A"/>
    <w:rsid w:val="00627165"/>
    <w:rsid w:val="0063294F"/>
    <w:rsid w:val="006555C3"/>
    <w:rsid w:val="006601CC"/>
    <w:rsid w:val="00677195"/>
    <w:rsid w:val="006D2106"/>
    <w:rsid w:val="006E0DCC"/>
    <w:rsid w:val="006E1D10"/>
    <w:rsid w:val="006E1D2A"/>
    <w:rsid w:val="006F21E0"/>
    <w:rsid w:val="007232DE"/>
    <w:rsid w:val="00745D3A"/>
    <w:rsid w:val="00772E04"/>
    <w:rsid w:val="0079497E"/>
    <w:rsid w:val="00833635"/>
    <w:rsid w:val="00865285"/>
    <w:rsid w:val="00867DF9"/>
    <w:rsid w:val="00880C9F"/>
    <w:rsid w:val="00881729"/>
    <w:rsid w:val="008838F5"/>
    <w:rsid w:val="00896882"/>
    <w:rsid w:val="008C5554"/>
    <w:rsid w:val="008F6C0F"/>
    <w:rsid w:val="009067F8"/>
    <w:rsid w:val="0091315E"/>
    <w:rsid w:val="0092275D"/>
    <w:rsid w:val="00936649"/>
    <w:rsid w:val="00940D22"/>
    <w:rsid w:val="0097249B"/>
    <w:rsid w:val="009902EF"/>
    <w:rsid w:val="009B39D0"/>
    <w:rsid w:val="009F38C5"/>
    <w:rsid w:val="00A05E21"/>
    <w:rsid w:val="00A318C7"/>
    <w:rsid w:val="00AC7E1A"/>
    <w:rsid w:val="00B21F86"/>
    <w:rsid w:val="00B25397"/>
    <w:rsid w:val="00B31D96"/>
    <w:rsid w:val="00B3790D"/>
    <w:rsid w:val="00B449C7"/>
    <w:rsid w:val="00B52D86"/>
    <w:rsid w:val="00B60250"/>
    <w:rsid w:val="00B63A5B"/>
    <w:rsid w:val="00B75466"/>
    <w:rsid w:val="00B96114"/>
    <w:rsid w:val="00BA648F"/>
    <w:rsid w:val="00BE3547"/>
    <w:rsid w:val="00BF6DCE"/>
    <w:rsid w:val="00C20362"/>
    <w:rsid w:val="00C257DB"/>
    <w:rsid w:val="00C6697D"/>
    <w:rsid w:val="00C71036"/>
    <w:rsid w:val="00C76BE7"/>
    <w:rsid w:val="00CA56C7"/>
    <w:rsid w:val="00CB7B3D"/>
    <w:rsid w:val="00CC022B"/>
    <w:rsid w:val="00CC53B7"/>
    <w:rsid w:val="00CE23E8"/>
    <w:rsid w:val="00D11BB5"/>
    <w:rsid w:val="00D27AFF"/>
    <w:rsid w:val="00D37D31"/>
    <w:rsid w:val="00D61E9C"/>
    <w:rsid w:val="00D65F1C"/>
    <w:rsid w:val="00D72B30"/>
    <w:rsid w:val="00D8544B"/>
    <w:rsid w:val="00DA4CBF"/>
    <w:rsid w:val="00DC62A0"/>
    <w:rsid w:val="00DC663D"/>
    <w:rsid w:val="00DD3B43"/>
    <w:rsid w:val="00DF5120"/>
    <w:rsid w:val="00E217E9"/>
    <w:rsid w:val="00E62259"/>
    <w:rsid w:val="00E65CFE"/>
    <w:rsid w:val="00E95E68"/>
    <w:rsid w:val="00EA459E"/>
    <w:rsid w:val="00EB1C31"/>
    <w:rsid w:val="00EB7545"/>
    <w:rsid w:val="00ED2EC2"/>
    <w:rsid w:val="00ED3C49"/>
    <w:rsid w:val="00EF5BE3"/>
    <w:rsid w:val="00F1004C"/>
    <w:rsid w:val="00F2737D"/>
    <w:rsid w:val="00F357EF"/>
    <w:rsid w:val="00F46D6A"/>
    <w:rsid w:val="00F5705E"/>
    <w:rsid w:val="00F604B2"/>
    <w:rsid w:val="00F64BDB"/>
    <w:rsid w:val="00F740CC"/>
    <w:rsid w:val="00F87226"/>
    <w:rsid w:val="00F90B18"/>
    <w:rsid w:val="00FA1BDF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327875-CB26-4038-A481-F3860D4D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1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118"/>
    <w:pPr>
      <w:suppressAutoHyphens w:val="0"/>
      <w:spacing w:after="100" w:afterAutospacing="1"/>
    </w:pPr>
    <w:rPr>
      <w:color w:val="auto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32011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20118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59F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E59FD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character" w:styleId="a8">
    <w:name w:val="Strong"/>
    <w:basedOn w:val="a0"/>
    <w:uiPriority w:val="22"/>
    <w:qFormat/>
    <w:rsid w:val="00DC62A0"/>
    <w:rPr>
      <w:b/>
      <w:bCs/>
    </w:rPr>
  </w:style>
  <w:style w:type="character" w:styleId="a9">
    <w:name w:val="Hyperlink"/>
    <w:basedOn w:val="a0"/>
    <w:uiPriority w:val="99"/>
    <w:semiHidden/>
    <w:unhideWhenUsed/>
    <w:rsid w:val="00DC62A0"/>
    <w:rPr>
      <w:color w:val="0000FF"/>
      <w:u w:val="single"/>
    </w:rPr>
  </w:style>
  <w:style w:type="character" w:styleId="aa">
    <w:name w:val="Emphasis"/>
    <w:basedOn w:val="a0"/>
    <w:uiPriority w:val="20"/>
    <w:qFormat/>
    <w:rsid w:val="006771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4637</Words>
  <Characters>2644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17</cp:revision>
  <cp:lastPrinted>2020-07-07T14:12:00Z</cp:lastPrinted>
  <dcterms:created xsi:type="dcterms:W3CDTF">2020-07-06T13:03:00Z</dcterms:created>
  <dcterms:modified xsi:type="dcterms:W3CDTF">2020-07-09T09:30:00Z</dcterms:modified>
</cp:coreProperties>
</file>