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86" w:type="dxa"/>
        <w:tblInd w:w="284" w:type="dxa"/>
        <w:tblLook w:val="04A0" w:firstRow="1" w:lastRow="0" w:firstColumn="1" w:lastColumn="0" w:noHBand="0" w:noVBand="1"/>
      </w:tblPr>
      <w:tblGrid>
        <w:gridCol w:w="486"/>
        <w:gridCol w:w="2560"/>
        <w:gridCol w:w="1780"/>
        <w:gridCol w:w="1780"/>
        <w:gridCol w:w="1780"/>
        <w:gridCol w:w="1780"/>
        <w:gridCol w:w="1780"/>
        <w:gridCol w:w="1540"/>
      </w:tblGrid>
      <w:tr w:rsidR="00D645E0" w:rsidRPr="00D645E0" w:rsidTr="00D645E0">
        <w:trPr>
          <w:trHeight w:val="1005"/>
        </w:trPr>
        <w:tc>
          <w:tcPr>
            <w:tcW w:w="13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П О Р І В Н Я Л Ь Н И Й   А Н А Л І 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щодо кількості звернень громадян, що надійшли до Міністерства соціальної політики України                                                                                                                 у  2019 році</w:t>
            </w:r>
          </w:p>
        </w:tc>
      </w:tr>
      <w:tr w:rsidR="00D645E0" w:rsidRPr="00D645E0" w:rsidTr="00D645E0">
        <w:trPr>
          <w:trHeight w:val="225"/>
        </w:trPr>
        <w:tc>
          <w:tcPr>
            <w:tcW w:w="13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у розрізі регіонів</w:t>
            </w:r>
          </w:p>
        </w:tc>
      </w:tr>
      <w:tr w:rsidR="00D645E0" w:rsidRPr="00D645E0" w:rsidTr="00D645E0">
        <w:trPr>
          <w:trHeight w:val="2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РЕГІОН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2019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2018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1EFE2"/>
            <w:vAlign w:val="center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зміна кількості звернень</w:t>
            </w:r>
          </w:p>
        </w:tc>
      </w:tr>
      <w:tr w:rsidR="00D645E0" w:rsidRPr="00D645E0" w:rsidTr="00D645E0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 абсолютних показниках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 відсотках від загальної кількості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 абсолютних показниках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 відсотках від загальної кількості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 абсолютних показниках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vAlign w:val="center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у відносних показниках </w:t>
            </w:r>
          </w:p>
        </w:tc>
      </w:tr>
      <w:tr w:rsidR="00D645E0" w:rsidRPr="00D645E0" w:rsidTr="00D645E0">
        <w:trPr>
          <w:trHeight w:val="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Вінницька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840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2,4%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918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-8,5%</w:t>
            </w:r>
          </w:p>
        </w:tc>
      </w:tr>
      <w:tr w:rsidR="00D645E0" w:rsidRPr="00D645E0" w:rsidTr="00D645E0">
        <w:trPr>
          <w:trHeight w:val="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487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463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5,2%</w:t>
            </w:r>
          </w:p>
        </w:tc>
      </w:tr>
      <w:tr w:rsidR="00D645E0" w:rsidRPr="00D645E0" w:rsidTr="00D645E0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2558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7,3%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2762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7,9%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-7,4%</w:t>
            </w:r>
          </w:p>
        </w:tc>
      </w:tr>
      <w:tr w:rsidR="00D645E0" w:rsidRPr="00D645E0" w:rsidTr="00D645E0">
        <w:trPr>
          <w:trHeight w:val="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Донецька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6,0%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1956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5,6%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8,8%</w:t>
            </w:r>
          </w:p>
        </w:tc>
      </w:tr>
      <w:tr w:rsidR="00D645E0" w:rsidRPr="00D645E0" w:rsidTr="00D645E0">
        <w:trPr>
          <w:trHeight w:val="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Житомирська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977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-3,4%</w:t>
            </w:r>
          </w:p>
        </w:tc>
      </w:tr>
      <w:tr w:rsidR="00D645E0" w:rsidRPr="00D645E0" w:rsidTr="00D645E0">
        <w:trPr>
          <w:trHeight w:val="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Закарпатська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415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489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-15,1%</w:t>
            </w:r>
          </w:p>
        </w:tc>
      </w:tr>
      <w:tr w:rsidR="00D645E0" w:rsidRPr="00D645E0" w:rsidTr="00D645E0">
        <w:trPr>
          <w:trHeight w:val="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Запорізька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3,4%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1332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3,8%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-9,6%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Івано-Франківська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725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836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-13,3%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2599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7,4%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2520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7,3%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3,1%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Кіровоградська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604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680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-11,2%</w:t>
            </w:r>
          </w:p>
        </w:tc>
      </w:tr>
      <w:tr w:rsidR="00D645E0" w:rsidRPr="00D645E0" w:rsidTr="00D645E0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Луганська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902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751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20,1%</w:t>
            </w:r>
          </w:p>
        </w:tc>
      </w:tr>
      <w:tr w:rsidR="00D645E0" w:rsidRPr="00D645E0" w:rsidTr="00D645E0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1621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4,6%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1616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4,7%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0,3%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Миколаївська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628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709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-11,4%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1478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4,2%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4,0%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7,4%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Полтавська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1321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3,8%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1449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4,2%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-8,8%</w:t>
            </w:r>
          </w:p>
        </w:tc>
      </w:tr>
      <w:tr w:rsidR="00D645E0" w:rsidRPr="00D645E0" w:rsidTr="00D645E0">
        <w:trPr>
          <w:trHeight w:val="3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Рівненська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658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634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3,8%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1030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930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10,8%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Тернопільська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363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477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-23,9%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2617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7,4%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2653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7,6%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-1,4%</w:t>
            </w:r>
          </w:p>
        </w:tc>
      </w:tr>
      <w:tr w:rsidR="00D645E0" w:rsidRPr="00D645E0" w:rsidTr="00D645E0">
        <w:trPr>
          <w:trHeight w:val="3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Херсонська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657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728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-9,8%</w:t>
            </w:r>
          </w:p>
        </w:tc>
      </w:tr>
      <w:tr w:rsidR="00D645E0" w:rsidRPr="00D645E0" w:rsidTr="00D645E0">
        <w:trPr>
          <w:trHeight w:val="3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Хмельницька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708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727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-2,6%</w:t>
            </w:r>
          </w:p>
        </w:tc>
      </w:tr>
      <w:tr w:rsidR="00D645E0" w:rsidRPr="00D645E0" w:rsidTr="00D645E0">
        <w:trPr>
          <w:trHeight w:val="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Черкаська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1090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3,1%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8,6%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Чернівецька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368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434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-15,2%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895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884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1,2%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7463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21,2%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6532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18,8%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931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14,3%</w:t>
            </w:r>
          </w:p>
        </w:tc>
      </w:tr>
      <w:tr w:rsidR="00D645E0" w:rsidRPr="00D645E0" w:rsidTr="00D645E0">
        <w:trPr>
          <w:trHeight w:val="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Севастополь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50,0%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 Крим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0,1%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0,1%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-13,2%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з-за кордону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575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539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1,6%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6,7%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регіон не визначено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0,8%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0,9%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lang w:eastAsia="uk-UA"/>
              </w:rPr>
              <w:t>-10,6%</w:t>
            </w:r>
          </w:p>
        </w:tc>
      </w:tr>
      <w:tr w:rsidR="00D645E0" w:rsidRPr="00D645E0" w:rsidTr="00D645E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ВСЬОГО: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35217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34752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D645E0" w:rsidRPr="00D645E0" w:rsidRDefault="00D645E0" w:rsidP="00D64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645E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1,3%</w:t>
            </w:r>
          </w:p>
        </w:tc>
      </w:tr>
    </w:tbl>
    <w:p w:rsidR="00D645E0" w:rsidRDefault="00D645E0">
      <w:r>
        <w:rPr>
          <w:noProof/>
          <w:lang w:eastAsia="uk-UA"/>
        </w:rPr>
        <w:lastRenderedPageBreak/>
        <w:drawing>
          <wp:inline distT="0" distB="0" distL="0" distR="0" wp14:anchorId="3E429389" wp14:editId="1F20C9BC">
            <wp:extent cx="8610600" cy="6581775"/>
            <wp:effectExtent l="0" t="0" r="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3756B" w:rsidRDefault="0003756B">
      <w:bookmarkStart w:id="0" w:name="_GoBack"/>
      <w:bookmarkEnd w:id="0"/>
    </w:p>
    <w:sectPr w:rsidR="0003756B" w:rsidSect="00D645E0">
      <w:pgSz w:w="16838" w:h="11906" w:orient="landscape"/>
      <w:pgMar w:top="284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CC"/>
    <w:rsid w:val="0003756B"/>
    <w:rsid w:val="004220C3"/>
    <w:rsid w:val="005109F1"/>
    <w:rsid w:val="006E4DCC"/>
    <w:rsid w:val="00867DF9"/>
    <w:rsid w:val="00D645E0"/>
    <w:rsid w:val="00F5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9DA3"/>
  <w15:chartTrackingRefBased/>
  <w15:docId w15:val="{76895F11-DAC7-4DE8-8514-6F7F889E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v.galinovska\Desktop\&#1047;&#1074;&#1110;&#1090;%20&#1047;&#1042;&#1043;%202019\&#1090;&#1072;&#1073;&#1083;.%202,%20&#1076;&#1110;&#1072;&#1075;&#1088;.%202%20%202019%20&#1088;&#1110;&#108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/>
              <a:t>Кількість звернень громадян, що надійшли до Міністерства
 у 2019</a:t>
            </a:r>
            <a:r>
              <a:rPr lang="uk-UA" baseline="0"/>
              <a:t> </a:t>
            </a:r>
            <a:r>
              <a:rPr lang="uk-UA"/>
              <a:t>році у розрізі регіонів</a:t>
            </a:r>
          </a:p>
        </c:rich>
      </c:tx>
      <c:layout>
        <c:manualLayout>
          <c:xMode val="edge"/>
          <c:yMode val="edge"/>
          <c:x val="0.22566383295008477"/>
          <c:y val="7.1123671046184351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1991150442477874E-2"/>
          <c:y val="0.12091038406827881"/>
          <c:w val="0.94358407079646023"/>
          <c:h val="0.70839260312944519"/>
        </c:manualLayout>
      </c:layout>
      <c:barChart>
        <c:barDir val="col"/>
        <c:grouping val="clustered"/>
        <c:varyColors val="0"/>
        <c:ser>
          <c:idx val="0"/>
          <c:order val="0"/>
          <c:tx>
            <c:v>2019 рік</c:v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'2'!$B$6:$B$34</c:f>
              <c:strCache>
                <c:ptCount val="29"/>
                <c:pt idx="0">
                  <c:v>м. Київ</c:v>
                </c:pt>
                <c:pt idx="1">
                  <c:v>Харківська</c:v>
                </c:pt>
                <c:pt idx="2">
                  <c:v>Київська</c:v>
                </c:pt>
                <c:pt idx="3">
                  <c:v>Дніпропетровська</c:v>
                </c:pt>
                <c:pt idx="4">
                  <c:v>Донецька</c:v>
                </c:pt>
                <c:pt idx="5">
                  <c:v>Львівська</c:v>
                </c:pt>
                <c:pt idx="6">
                  <c:v>Одеська</c:v>
                </c:pt>
                <c:pt idx="7">
                  <c:v>Полтавська</c:v>
                </c:pt>
                <c:pt idx="8">
                  <c:v>Запорізька</c:v>
                </c:pt>
                <c:pt idx="9">
                  <c:v>Черкаська</c:v>
                </c:pt>
                <c:pt idx="10">
                  <c:v>Сумська</c:v>
                </c:pt>
                <c:pt idx="11">
                  <c:v>Житомирська</c:v>
                </c:pt>
                <c:pt idx="12">
                  <c:v>Луганська</c:v>
                </c:pt>
                <c:pt idx="13">
                  <c:v>Чернігівська</c:v>
                </c:pt>
                <c:pt idx="14">
                  <c:v>Вінницька</c:v>
                </c:pt>
                <c:pt idx="15">
                  <c:v>Івано-Франківська</c:v>
                </c:pt>
                <c:pt idx="16">
                  <c:v>Хмельницька</c:v>
                </c:pt>
                <c:pt idx="17">
                  <c:v>Рівненська</c:v>
                </c:pt>
                <c:pt idx="18">
                  <c:v>Херсонська</c:v>
                </c:pt>
                <c:pt idx="19">
                  <c:v>Миколаївська</c:v>
                </c:pt>
                <c:pt idx="20">
                  <c:v>Кіровоградська</c:v>
                </c:pt>
                <c:pt idx="21">
                  <c:v>з-за кордону</c:v>
                </c:pt>
                <c:pt idx="22">
                  <c:v>Волинська</c:v>
                </c:pt>
                <c:pt idx="23">
                  <c:v>Закарпатська</c:v>
                </c:pt>
                <c:pt idx="24">
                  <c:v>Чернівецька</c:v>
                </c:pt>
                <c:pt idx="25">
                  <c:v>Тернопільська</c:v>
                </c:pt>
                <c:pt idx="26">
                  <c:v>регіон не визначено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'2'!$C$6:$C$34</c:f>
              <c:numCache>
                <c:formatCode>General</c:formatCode>
                <c:ptCount val="29"/>
                <c:pt idx="0">
                  <c:v>7463</c:v>
                </c:pt>
                <c:pt idx="1">
                  <c:v>2617</c:v>
                </c:pt>
                <c:pt idx="2">
                  <c:v>2599</c:v>
                </c:pt>
                <c:pt idx="3">
                  <c:v>2558</c:v>
                </c:pt>
                <c:pt idx="4">
                  <c:v>2128</c:v>
                </c:pt>
                <c:pt idx="5">
                  <c:v>1621</c:v>
                </c:pt>
                <c:pt idx="6">
                  <c:v>1478</c:v>
                </c:pt>
                <c:pt idx="7">
                  <c:v>1321</c:v>
                </c:pt>
                <c:pt idx="8">
                  <c:v>1204</c:v>
                </c:pt>
                <c:pt idx="9">
                  <c:v>1090</c:v>
                </c:pt>
                <c:pt idx="10">
                  <c:v>1030</c:v>
                </c:pt>
                <c:pt idx="11">
                  <c:v>977</c:v>
                </c:pt>
                <c:pt idx="12">
                  <c:v>902</c:v>
                </c:pt>
                <c:pt idx="13">
                  <c:v>895</c:v>
                </c:pt>
                <c:pt idx="14">
                  <c:v>840</c:v>
                </c:pt>
                <c:pt idx="15">
                  <c:v>725</c:v>
                </c:pt>
                <c:pt idx="16">
                  <c:v>708</c:v>
                </c:pt>
                <c:pt idx="17">
                  <c:v>658</c:v>
                </c:pt>
                <c:pt idx="18">
                  <c:v>657</c:v>
                </c:pt>
                <c:pt idx="19">
                  <c:v>628</c:v>
                </c:pt>
                <c:pt idx="20">
                  <c:v>604</c:v>
                </c:pt>
                <c:pt idx="21">
                  <c:v>575</c:v>
                </c:pt>
                <c:pt idx="22">
                  <c:v>487</c:v>
                </c:pt>
                <c:pt idx="23">
                  <c:v>415</c:v>
                </c:pt>
                <c:pt idx="24">
                  <c:v>368</c:v>
                </c:pt>
                <c:pt idx="25">
                  <c:v>363</c:v>
                </c:pt>
                <c:pt idx="26">
                  <c:v>270</c:v>
                </c:pt>
                <c:pt idx="27">
                  <c:v>33</c:v>
                </c:pt>
                <c:pt idx="2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3-4495-AA91-474488E0A42E}"/>
            </c:ext>
          </c:extLst>
        </c:ser>
        <c:ser>
          <c:idx val="1"/>
          <c:order val="1"/>
          <c:tx>
            <c:v>2018 рік</c:v>
          </c:tx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'2'!$B$6:$B$34</c:f>
              <c:strCache>
                <c:ptCount val="29"/>
                <c:pt idx="0">
                  <c:v>м. Київ</c:v>
                </c:pt>
                <c:pt idx="1">
                  <c:v>Харківська</c:v>
                </c:pt>
                <c:pt idx="2">
                  <c:v>Київська</c:v>
                </c:pt>
                <c:pt idx="3">
                  <c:v>Дніпропетровська</c:v>
                </c:pt>
                <c:pt idx="4">
                  <c:v>Донецька</c:v>
                </c:pt>
                <c:pt idx="5">
                  <c:v>Львівська</c:v>
                </c:pt>
                <c:pt idx="6">
                  <c:v>Одеська</c:v>
                </c:pt>
                <c:pt idx="7">
                  <c:v>Полтавська</c:v>
                </c:pt>
                <c:pt idx="8">
                  <c:v>Запорізька</c:v>
                </c:pt>
                <c:pt idx="9">
                  <c:v>Черкаська</c:v>
                </c:pt>
                <c:pt idx="10">
                  <c:v>Сумська</c:v>
                </c:pt>
                <c:pt idx="11">
                  <c:v>Житомирська</c:v>
                </c:pt>
                <c:pt idx="12">
                  <c:v>Луганська</c:v>
                </c:pt>
                <c:pt idx="13">
                  <c:v>Чернігівська</c:v>
                </c:pt>
                <c:pt idx="14">
                  <c:v>Вінницька</c:v>
                </c:pt>
                <c:pt idx="15">
                  <c:v>Івано-Франківська</c:v>
                </c:pt>
                <c:pt idx="16">
                  <c:v>Хмельницька</c:v>
                </c:pt>
                <c:pt idx="17">
                  <c:v>Рівненська</c:v>
                </c:pt>
                <c:pt idx="18">
                  <c:v>Херсонська</c:v>
                </c:pt>
                <c:pt idx="19">
                  <c:v>Миколаївська</c:v>
                </c:pt>
                <c:pt idx="20">
                  <c:v>Кіровоградська</c:v>
                </c:pt>
                <c:pt idx="21">
                  <c:v>з-за кордону</c:v>
                </c:pt>
                <c:pt idx="22">
                  <c:v>Волинська</c:v>
                </c:pt>
                <c:pt idx="23">
                  <c:v>Закарпатська</c:v>
                </c:pt>
                <c:pt idx="24">
                  <c:v>Чернівецька</c:v>
                </c:pt>
                <c:pt idx="25">
                  <c:v>Тернопільська</c:v>
                </c:pt>
                <c:pt idx="26">
                  <c:v>регіон не визначено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'2'!$E$6:$E$34</c:f>
              <c:numCache>
                <c:formatCode>General</c:formatCode>
                <c:ptCount val="29"/>
                <c:pt idx="0">
                  <c:v>6532</c:v>
                </c:pt>
                <c:pt idx="1">
                  <c:v>2653</c:v>
                </c:pt>
                <c:pt idx="2">
                  <c:v>2520</c:v>
                </c:pt>
                <c:pt idx="3">
                  <c:v>2762</c:v>
                </c:pt>
                <c:pt idx="4">
                  <c:v>1956</c:v>
                </c:pt>
                <c:pt idx="5">
                  <c:v>1616</c:v>
                </c:pt>
                <c:pt idx="6">
                  <c:v>1376</c:v>
                </c:pt>
                <c:pt idx="7">
                  <c:v>1449</c:v>
                </c:pt>
                <c:pt idx="8">
                  <c:v>1332</c:v>
                </c:pt>
                <c:pt idx="9">
                  <c:v>1004</c:v>
                </c:pt>
                <c:pt idx="10">
                  <c:v>930</c:v>
                </c:pt>
                <c:pt idx="11">
                  <c:v>1011</c:v>
                </c:pt>
                <c:pt idx="12">
                  <c:v>751</c:v>
                </c:pt>
                <c:pt idx="13">
                  <c:v>884</c:v>
                </c:pt>
                <c:pt idx="14">
                  <c:v>918</c:v>
                </c:pt>
                <c:pt idx="15">
                  <c:v>836</c:v>
                </c:pt>
                <c:pt idx="16">
                  <c:v>727</c:v>
                </c:pt>
                <c:pt idx="17">
                  <c:v>634</c:v>
                </c:pt>
                <c:pt idx="18">
                  <c:v>728</c:v>
                </c:pt>
                <c:pt idx="19">
                  <c:v>709</c:v>
                </c:pt>
                <c:pt idx="20">
                  <c:v>680</c:v>
                </c:pt>
                <c:pt idx="21">
                  <c:v>539</c:v>
                </c:pt>
                <c:pt idx="22">
                  <c:v>463</c:v>
                </c:pt>
                <c:pt idx="23">
                  <c:v>489</c:v>
                </c:pt>
                <c:pt idx="24">
                  <c:v>434</c:v>
                </c:pt>
                <c:pt idx="25">
                  <c:v>477</c:v>
                </c:pt>
                <c:pt idx="26">
                  <c:v>302</c:v>
                </c:pt>
                <c:pt idx="27">
                  <c:v>38</c:v>
                </c:pt>
                <c:pt idx="2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D3-4495-AA91-474488E0A4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2774399"/>
        <c:axId val="1"/>
      </c:barChart>
      <c:catAx>
        <c:axId val="140277439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uk-UA"/>
          </a:p>
        </c:txPr>
        <c:crossAx val="1402774399"/>
        <c:crosses val="autoZero"/>
        <c:crossBetween val="between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1983799038394538"/>
          <c:y val="0.21769264370173699"/>
          <c:w val="0.30051634032471608"/>
          <c:h val="6.9227222139924244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9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1335</Words>
  <Characters>762</Characters>
  <Application>Microsoft Office Word</Application>
  <DocSecurity>0</DocSecurity>
  <Lines>6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2</cp:revision>
  <dcterms:created xsi:type="dcterms:W3CDTF">2020-01-16T12:46:00Z</dcterms:created>
  <dcterms:modified xsi:type="dcterms:W3CDTF">2020-01-16T12:51:00Z</dcterms:modified>
</cp:coreProperties>
</file>