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Look w:val="04A0" w:firstRow="1" w:lastRow="0" w:firstColumn="1" w:lastColumn="0" w:noHBand="0" w:noVBand="1"/>
      </w:tblPr>
      <w:tblGrid>
        <w:gridCol w:w="9629"/>
      </w:tblGrid>
      <w:tr w:rsidR="0011537D" w:rsidTr="0011537D">
        <w:tc>
          <w:tcPr>
            <w:tcW w:w="9629" w:type="dxa"/>
            <w:shd w:val="clear" w:color="auto" w:fill="D9D9D9" w:themeFill="background1" w:themeFillShade="D9"/>
          </w:tcPr>
          <w:p w:rsidR="0011537D" w:rsidRDefault="0011537D" w:rsidP="0011537D">
            <w:pPr>
              <w:spacing w:line="240" w:lineRule="atLeast"/>
              <w:ind w:firstLine="166"/>
              <w:jc w:val="both"/>
              <w:rPr>
                <w:b/>
                <w:sz w:val="28"/>
                <w:szCs w:val="28"/>
              </w:rPr>
            </w:pPr>
            <w:r w:rsidRPr="0011537D">
              <w:rPr>
                <w:b/>
                <w:sz w:val="28"/>
                <w:szCs w:val="28"/>
              </w:rPr>
              <w:t>Вивчення досвіду про кращі практики та сучасні рекомендації Ради Європи, ОБСЄ, Європейського Союзу щодо протидії попиту на сексуальну експлуатацію</w:t>
            </w:r>
          </w:p>
          <w:p w:rsidR="0011537D" w:rsidRDefault="0011537D" w:rsidP="0011537D">
            <w:pPr>
              <w:spacing w:line="240" w:lineRule="atLeast"/>
              <w:ind w:firstLine="709"/>
              <w:jc w:val="both"/>
              <w:rPr>
                <w:b/>
                <w:sz w:val="28"/>
                <w:szCs w:val="28"/>
              </w:rPr>
            </w:pPr>
            <w:r>
              <w:rPr>
                <w:b/>
                <w:sz w:val="28"/>
                <w:szCs w:val="28"/>
              </w:rPr>
              <w:t xml:space="preserve"> </w:t>
            </w:r>
          </w:p>
          <w:p w:rsidR="0011537D" w:rsidRPr="003109C4" w:rsidRDefault="0011537D" w:rsidP="0011537D">
            <w:pPr>
              <w:spacing w:line="240" w:lineRule="atLeast"/>
              <w:jc w:val="both"/>
              <w:rPr>
                <w:b/>
                <w:i/>
                <w:sz w:val="20"/>
                <w:szCs w:val="20"/>
              </w:rPr>
            </w:pPr>
            <w:r>
              <w:rPr>
                <w:b/>
                <w:i/>
                <w:sz w:val="20"/>
                <w:szCs w:val="20"/>
              </w:rPr>
              <w:t>(виконання пункту 4.16</w:t>
            </w:r>
            <w:r w:rsidRPr="003109C4">
              <w:rPr>
                <w:b/>
                <w:i/>
                <w:sz w:val="20"/>
                <w:szCs w:val="20"/>
              </w:rPr>
              <w:t xml:space="preserve"> Додатку 2 до Держаної цільової соціальної програми протидії</w:t>
            </w:r>
            <w:r>
              <w:rPr>
                <w:b/>
                <w:i/>
                <w:sz w:val="20"/>
                <w:szCs w:val="20"/>
              </w:rPr>
              <w:t xml:space="preserve"> торгівлі людьми на період до 2025 року, затвердженої розпорядження Кабінету Міністрів України від 02.06.2023 № 496-р</w:t>
            </w:r>
            <w:r w:rsidRPr="003109C4">
              <w:rPr>
                <w:b/>
                <w:i/>
                <w:sz w:val="20"/>
                <w:szCs w:val="20"/>
              </w:rPr>
              <w:t xml:space="preserve"> )</w:t>
            </w:r>
          </w:p>
          <w:p w:rsidR="0011537D" w:rsidRDefault="0011537D" w:rsidP="00EC47AD">
            <w:pPr>
              <w:spacing w:line="240" w:lineRule="atLeast"/>
              <w:jc w:val="both"/>
              <w:rPr>
                <w:b/>
                <w:sz w:val="28"/>
                <w:szCs w:val="28"/>
                <w:highlight w:val="yellow"/>
                <w:u w:val="single"/>
              </w:rPr>
            </w:pPr>
          </w:p>
        </w:tc>
      </w:tr>
    </w:tbl>
    <w:p w:rsidR="00245074" w:rsidRDefault="00245074" w:rsidP="00EC47AD">
      <w:pPr>
        <w:spacing w:line="240" w:lineRule="atLeast"/>
        <w:ind w:firstLine="709"/>
        <w:jc w:val="both"/>
        <w:rPr>
          <w:b/>
          <w:sz w:val="28"/>
          <w:szCs w:val="28"/>
          <w:highlight w:val="yellow"/>
          <w:u w:val="single"/>
        </w:rPr>
      </w:pPr>
    </w:p>
    <w:tbl>
      <w:tblPr>
        <w:tblStyle w:val="ac"/>
        <w:tblW w:w="0" w:type="auto"/>
        <w:tblLook w:val="04A0" w:firstRow="1" w:lastRow="0" w:firstColumn="1" w:lastColumn="0" w:noHBand="0" w:noVBand="1"/>
      </w:tblPr>
      <w:tblGrid>
        <w:gridCol w:w="9629"/>
      </w:tblGrid>
      <w:tr w:rsidR="0011537D" w:rsidTr="0011537D">
        <w:tc>
          <w:tcPr>
            <w:tcW w:w="9629" w:type="dxa"/>
            <w:shd w:val="clear" w:color="auto" w:fill="BDD6EE" w:themeFill="accent1" w:themeFillTint="66"/>
          </w:tcPr>
          <w:p w:rsidR="0011537D" w:rsidRPr="0011537D" w:rsidRDefault="0011537D" w:rsidP="00EC47AD">
            <w:pPr>
              <w:spacing w:line="240" w:lineRule="atLeast"/>
              <w:jc w:val="both"/>
              <w:rPr>
                <w:b/>
                <w:sz w:val="28"/>
                <w:szCs w:val="28"/>
                <w:highlight w:val="yellow"/>
                <w:u w:val="single"/>
              </w:rPr>
            </w:pPr>
            <w:r w:rsidRPr="0011537D">
              <w:rPr>
                <w:b/>
                <w:sz w:val="28"/>
                <w:szCs w:val="28"/>
              </w:rPr>
              <w:t>Основи політики протидії торгівлі людьми на рівні Європейського Союзу</w:t>
            </w:r>
            <w:r w:rsidRPr="0011537D">
              <w:rPr>
                <w:b/>
                <w:sz w:val="28"/>
                <w:szCs w:val="28"/>
                <w:u w:val="single"/>
              </w:rPr>
              <w:t xml:space="preserve"> </w:t>
            </w:r>
          </w:p>
        </w:tc>
      </w:tr>
    </w:tbl>
    <w:p w:rsidR="00EF3D71" w:rsidRPr="00DD3C92" w:rsidRDefault="00EF3D71" w:rsidP="00EF3D71">
      <w:pPr>
        <w:rPr>
          <w:rFonts w:ascii="Osnova MFA Cyrillic" w:hAnsi="Osnova MFA Cyrillic"/>
          <w:b/>
          <w:bCs/>
          <w:sz w:val="28"/>
          <w:szCs w:val="28"/>
        </w:rPr>
      </w:pPr>
    </w:p>
    <w:p w:rsidR="00EF3D71" w:rsidRPr="00DD3C92" w:rsidRDefault="006333FB" w:rsidP="006333FB">
      <w:pPr>
        <w:ind w:firstLine="709"/>
        <w:jc w:val="both"/>
        <w:rPr>
          <w:kern w:val="2"/>
          <w:sz w:val="28"/>
          <w:szCs w:val="28"/>
          <w14:ligatures w14:val="standardContextual"/>
        </w:rPr>
      </w:pPr>
      <w:r w:rsidRPr="00DD3C92">
        <w:rPr>
          <w:kern w:val="2"/>
          <w:sz w:val="28"/>
          <w:szCs w:val="28"/>
          <w14:ligatures w14:val="standardContextual"/>
        </w:rPr>
        <w:t>Держави-члени Європейського Союзу (ЄС)</w:t>
      </w:r>
      <w:r w:rsidR="00EF3D71" w:rsidRPr="00DD3C92">
        <w:rPr>
          <w:kern w:val="2"/>
          <w:sz w:val="28"/>
          <w:szCs w:val="28"/>
          <w14:ligatures w14:val="standardContextual"/>
        </w:rPr>
        <w:t xml:space="preserve"> несуть головну відповідальність у сфері протидії торгівлі людьми, проте Європейська Комісія координує їхні зусилля та встановлює пріоритети за допомогою спеціальних механізмів.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Основни</w:t>
      </w:r>
      <w:r w:rsidR="006333FB" w:rsidRPr="00DD3C92">
        <w:rPr>
          <w:kern w:val="2"/>
          <w:sz w:val="28"/>
          <w:szCs w:val="28"/>
          <w14:ligatures w14:val="standardContextual"/>
        </w:rPr>
        <w:t>м законодавчим актом на рівні</w:t>
      </w:r>
      <w:r w:rsidR="00CE22C7" w:rsidRPr="00DD3C92">
        <w:rPr>
          <w:kern w:val="2"/>
          <w:sz w:val="28"/>
          <w:szCs w:val="28"/>
          <w14:ligatures w14:val="standardContextual"/>
        </w:rPr>
        <w:t xml:space="preserve"> ЄС</w:t>
      </w:r>
      <w:r w:rsidRPr="00DD3C92">
        <w:rPr>
          <w:kern w:val="2"/>
          <w:sz w:val="28"/>
          <w:szCs w:val="28"/>
          <w14:ligatures w14:val="standardContextual"/>
        </w:rPr>
        <w:t xml:space="preserve">, який регламентує протидію торгівлі людьми, є </w:t>
      </w:r>
      <w:r w:rsidRPr="00DD3C92">
        <w:rPr>
          <w:b/>
          <w:bCs/>
          <w:kern w:val="2"/>
          <w:sz w:val="28"/>
          <w:szCs w:val="28"/>
          <w14:ligatures w14:val="standardContextual"/>
        </w:rPr>
        <w:t xml:space="preserve">Директива Європейського Парламенту і Ради 2011/36/ЄС від </w:t>
      </w:r>
      <w:r w:rsidR="00CE22C7" w:rsidRPr="00DD3C92">
        <w:rPr>
          <w:b/>
          <w:bCs/>
          <w:kern w:val="2"/>
          <w:sz w:val="28"/>
          <w:szCs w:val="28"/>
          <w14:ligatures w14:val="standardContextual"/>
        </w:rPr>
        <w:t>05.04.</w:t>
      </w:r>
      <w:r w:rsidRPr="00DD3C92">
        <w:rPr>
          <w:b/>
          <w:bCs/>
          <w:kern w:val="2"/>
          <w:sz w:val="28"/>
          <w:szCs w:val="28"/>
          <w14:ligatures w14:val="standardContextual"/>
        </w:rPr>
        <w:t>2011</w:t>
      </w:r>
      <w:r w:rsidRPr="00DD3C92">
        <w:rPr>
          <w:kern w:val="2"/>
          <w:sz w:val="28"/>
          <w:szCs w:val="28"/>
          <w14:ligatures w14:val="standardContextual"/>
        </w:rPr>
        <w:t xml:space="preserve"> </w:t>
      </w:r>
      <w:r w:rsidR="00CE22C7" w:rsidRPr="00DD3C92">
        <w:rPr>
          <w:b/>
          <w:bCs/>
          <w:kern w:val="2"/>
          <w:sz w:val="28"/>
          <w:szCs w:val="28"/>
          <w14:ligatures w14:val="standardContextual"/>
        </w:rPr>
        <w:t>р.</w:t>
      </w:r>
      <w:r w:rsidRPr="00DD3C92">
        <w:rPr>
          <w:b/>
          <w:bCs/>
          <w:kern w:val="2"/>
          <w:sz w:val="28"/>
          <w:szCs w:val="28"/>
          <w14:ligatures w14:val="standardContextual"/>
        </w:rPr>
        <w:t xml:space="preserve"> про запобігання торгівлі людьми і боротьбу з нею</w:t>
      </w:r>
      <w:r w:rsidR="00CE22C7" w:rsidRPr="00DD3C92">
        <w:rPr>
          <w:kern w:val="2"/>
          <w:sz w:val="28"/>
          <w:szCs w:val="28"/>
          <w14:ligatures w14:val="standardContextual"/>
        </w:rPr>
        <w:t xml:space="preserve"> (далі – </w:t>
      </w:r>
      <w:r w:rsidRPr="00DD3C92">
        <w:rPr>
          <w:kern w:val="2"/>
          <w:sz w:val="28"/>
          <w:szCs w:val="28"/>
          <w14:ligatures w14:val="standardContextual"/>
        </w:rPr>
        <w:t xml:space="preserve">Директива).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У 2012 році було прийнято першу спеціальну стратегію ЄС. Вона містила вказівки щодо того, як імплементувати Директиву, а також визначила низку заходів для вирішення гендерних аспектів торгівлі людьми.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У 2017 році Європейська Комісія оновила стратегію, визначивши подальші конкретні дії, спрямовані на підрив бізнес-моделей торговців людьми, надання можливості жертвам ефективніше користуватися своїми правами та покращення координації внутрішніх і зовнішніх аспектів дій ЄС. </w:t>
      </w:r>
    </w:p>
    <w:p w:rsidR="00EF3D71" w:rsidRPr="00DD3C92" w:rsidRDefault="005C3866" w:rsidP="006333FB">
      <w:pPr>
        <w:ind w:firstLine="709"/>
        <w:jc w:val="both"/>
        <w:rPr>
          <w:kern w:val="2"/>
          <w:sz w:val="28"/>
          <w:szCs w:val="28"/>
          <w14:ligatures w14:val="standardContextual"/>
        </w:rPr>
      </w:pPr>
      <w:r w:rsidRPr="00DD3C92">
        <w:rPr>
          <w:kern w:val="2"/>
          <w:sz w:val="28"/>
          <w:szCs w:val="28"/>
          <w14:ligatures w14:val="standardContextual"/>
        </w:rPr>
        <w:t>У квітні 2021 року</w:t>
      </w:r>
      <w:r w:rsidR="00EF3D71" w:rsidRPr="00DD3C92">
        <w:rPr>
          <w:kern w:val="2"/>
          <w:sz w:val="28"/>
          <w:szCs w:val="28"/>
          <w14:ligatures w14:val="standardContextual"/>
        </w:rPr>
        <w:t xml:space="preserve"> через 10 років після ухвалення Директиви </w:t>
      </w:r>
      <w:r w:rsidR="009E3E81" w:rsidRPr="00DD3C92">
        <w:rPr>
          <w:kern w:val="2"/>
          <w:sz w:val="28"/>
          <w:szCs w:val="28"/>
          <w14:ligatures w14:val="standardContextual"/>
        </w:rPr>
        <w:t xml:space="preserve">Європейська </w:t>
      </w:r>
      <w:r w:rsidR="00EF3D71" w:rsidRPr="00DD3C92">
        <w:rPr>
          <w:kern w:val="2"/>
          <w:sz w:val="28"/>
          <w:szCs w:val="28"/>
          <w14:ligatures w14:val="standardContextual"/>
        </w:rPr>
        <w:t xml:space="preserve">Комісія представила свою нову </w:t>
      </w:r>
      <w:r w:rsidR="00EF3D71" w:rsidRPr="00DD3C92">
        <w:rPr>
          <w:b/>
          <w:bCs/>
          <w:kern w:val="2"/>
          <w:sz w:val="28"/>
          <w:szCs w:val="28"/>
          <w14:ligatures w14:val="standardContextual"/>
        </w:rPr>
        <w:t>Стратегію боротьби з тор</w:t>
      </w:r>
      <w:r w:rsidR="00977B76">
        <w:rPr>
          <w:b/>
          <w:bCs/>
          <w:kern w:val="2"/>
          <w:sz w:val="28"/>
          <w:szCs w:val="28"/>
          <w14:ligatures w14:val="standardContextual"/>
        </w:rPr>
        <w:t>гівлею людьми на 2021-2025 роки</w:t>
      </w:r>
      <w:bookmarkStart w:id="0" w:name="_GoBack"/>
      <w:bookmarkEnd w:id="0"/>
      <w:r w:rsidR="00EF3D71" w:rsidRPr="00DD3C92">
        <w:rPr>
          <w:kern w:val="2"/>
          <w:sz w:val="28"/>
          <w:szCs w:val="28"/>
          <w14:ligatures w14:val="standardContextual"/>
        </w:rPr>
        <w:t>.</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Стратегія використовує комплексний підхід, що включає запобігання, захист жертв і судове переслідування правопорушників. Вона зосереджена на ранньому виявленні жертв і сприянні їх реінтеграції (з особливим акцентом на жінках і дітей), на способах перетворити торгівлю людьми на злочини з високим ризиком і низькою прибутковістю, на зниженні попиту на послуги та на сприянні міжнародній співпраці.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Реалізація стратегії ЄС контролюється Координатором ЄС з боротьби з торгівлею людьми (EU ATC). Головним завданням Координатора є покращення співпраці між інституціями ЄС, агентствами ЄС, державами-членами, третіми країнами та міжнародними акторами, а також підвищення узгодженості між різними сферами політики, взаємодія поліції та судової влади, захист прав людини, зовнішні відносини, міграційна політика та соціально-трудове право. Координатор також сприяє роботі мережі національних доповідачів ЄС або еквівалентних механізмів (NREMs), створених відповідно до вис</w:t>
      </w:r>
      <w:r w:rsidR="004B02F8" w:rsidRPr="00DD3C92">
        <w:rPr>
          <w:kern w:val="2"/>
          <w:sz w:val="28"/>
          <w:szCs w:val="28"/>
          <w14:ligatures w14:val="standardContextual"/>
        </w:rPr>
        <w:t>новків Ради від червня 2009 року</w:t>
      </w:r>
      <w:r w:rsidRPr="00DD3C92">
        <w:rPr>
          <w:kern w:val="2"/>
          <w:sz w:val="28"/>
          <w:szCs w:val="28"/>
          <w14:ligatures w14:val="standardContextual"/>
        </w:rPr>
        <w:t xml:space="preserve">.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NREMs призначаються всіма державами-членами відповідно до Директиви 2011/36/ЄС про боротьбу з торгівлею людьми, відповідають за моніторинг реалізації політики протидії торгівлі людьми на національному рівні та </w:t>
      </w:r>
      <w:r w:rsidRPr="00DD3C92">
        <w:rPr>
          <w:kern w:val="2"/>
          <w:sz w:val="28"/>
          <w:szCs w:val="28"/>
          <w14:ligatures w14:val="standardContextual"/>
        </w:rPr>
        <w:lastRenderedPageBreak/>
        <w:t xml:space="preserve">відіграють вирішальну роль у зборі даних про торгівлю людьми як на національному рівні, так і на рівні ЄС.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Зниження попиту як частина профілактичних заходів також розглядається в Директиві</w:t>
      </w:r>
      <w:r w:rsidRPr="00DD3C92">
        <w:rPr>
          <w:kern w:val="2"/>
          <w:sz w:val="28"/>
          <w:szCs w:val="28"/>
          <w:lang w:val="ru-RU"/>
          <w14:ligatures w14:val="standardContextual"/>
        </w:rPr>
        <w:t xml:space="preserve">. </w:t>
      </w:r>
      <w:r w:rsidRPr="00DD3C92">
        <w:rPr>
          <w:kern w:val="2"/>
          <w:sz w:val="28"/>
          <w:szCs w:val="28"/>
          <w14:ligatures w14:val="standardContextual"/>
        </w:rPr>
        <w:t xml:space="preserve">Директива пропонує державам-членам розглянути питання про </w:t>
      </w:r>
      <w:r w:rsidRPr="00DD3C92">
        <w:rPr>
          <w:b/>
          <w:bCs/>
          <w:kern w:val="2"/>
          <w:sz w:val="28"/>
          <w:szCs w:val="28"/>
          <w14:ligatures w14:val="standardContextual"/>
        </w:rPr>
        <w:t>криміналізацію свідомого використання послуг жертв торгівлі людьми</w:t>
      </w:r>
      <w:r w:rsidRPr="00DD3C92">
        <w:rPr>
          <w:kern w:val="2"/>
          <w:sz w:val="28"/>
          <w:szCs w:val="28"/>
          <w14:ligatures w14:val="standardContextual"/>
        </w:rPr>
        <w:t>. Однак остаточне рішення залишається за державами-членами.</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На рівні ЄС встановлюються лише мінімальні правила, які передбачають кримінальну відповідальність за користування послугами жертв торгівлі людьми.</w:t>
      </w:r>
    </w:p>
    <w:p w:rsidR="00EF3D71" w:rsidRPr="00DD3C92" w:rsidRDefault="004B02F8" w:rsidP="006333FB">
      <w:pPr>
        <w:ind w:firstLine="709"/>
        <w:jc w:val="both"/>
        <w:rPr>
          <w:kern w:val="2"/>
          <w:sz w:val="28"/>
          <w:szCs w:val="28"/>
          <w14:ligatures w14:val="standardContextual"/>
        </w:rPr>
      </w:pPr>
      <w:r w:rsidRPr="00DD3C92">
        <w:rPr>
          <w:kern w:val="2"/>
          <w:sz w:val="28"/>
          <w:szCs w:val="28"/>
          <w14:ligatures w14:val="standardContextual"/>
        </w:rPr>
        <w:t>0</w:t>
      </w:r>
      <w:r w:rsidR="00EF3D71" w:rsidRPr="00DD3C92">
        <w:rPr>
          <w:kern w:val="2"/>
          <w:sz w:val="28"/>
          <w:szCs w:val="28"/>
          <w14:ligatures w14:val="standardContextual"/>
        </w:rPr>
        <w:t>9 червня</w:t>
      </w:r>
      <w:r w:rsidRPr="00DD3C92">
        <w:rPr>
          <w:kern w:val="2"/>
          <w:sz w:val="28"/>
          <w:szCs w:val="28"/>
          <w14:ligatures w14:val="standardContextual"/>
        </w:rPr>
        <w:t xml:space="preserve"> 2023 року</w:t>
      </w:r>
      <w:r w:rsidR="00EF3D71" w:rsidRPr="00DD3C92">
        <w:rPr>
          <w:kern w:val="2"/>
          <w:sz w:val="28"/>
          <w:szCs w:val="28"/>
          <w14:ligatures w14:val="standardContextual"/>
        </w:rPr>
        <w:t xml:space="preserve"> Рада ЄС погодилася, що </w:t>
      </w:r>
      <w:r w:rsidR="00EF3D71" w:rsidRPr="00DD3C92">
        <w:rPr>
          <w:b/>
          <w:bCs/>
          <w:kern w:val="2"/>
          <w:sz w:val="28"/>
          <w:szCs w:val="28"/>
          <w14:ligatures w14:val="standardContextual"/>
        </w:rPr>
        <w:t>держави-члени повинні визнати кримінальним злочином</w:t>
      </w:r>
      <w:r w:rsidRPr="00DD3C92">
        <w:rPr>
          <w:b/>
          <w:bCs/>
          <w:kern w:val="2"/>
          <w:sz w:val="28"/>
          <w:szCs w:val="28"/>
          <w14:ligatures w14:val="standardContextual"/>
        </w:rPr>
        <w:t xml:space="preserve"> те діяння, коли</w:t>
      </w:r>
      <w:r w:rsidR="00EF3D71" w:rsidRPr="00DD3C92">
        <w:rPr>
          <w:b/>
          <w:bCs/>
          <w:kern w:val="2"/>
          <w:sz w:val="28"/>
          <w:szCs w:val="28"/>
          <w14:ligatures w14:val="standardContextual"/>
        </w:rPr>
        <w:t xml:space="preserve"> особа навмисно користується послугами, які надає жертва торгівлі людьми, знаючи, що ця особа є жертвою торгівлі людьми</w:t>
      </w:r>
      <w:r w:rsidR="00EF3D71" w:rsidRPr="00DD3C92">
        <w:rPr>
          <w:kern w:val="2"/>
          <w:sz w:val="28"/>
          <w:szCs w:val="28"/>
          <w14:ligatures w14:val="standardContextual"/>
        </w:rPr>
        <w:t>. У таких випадках держави-члени повинні забезпечити, щоб цей злочин карався ефективними, пропорц</w:t>
      </w:r>
      <w:r w:rsidR="00277796" w:rsidRPr="00DD3C92">
        <w:rPr>
          <w:kern w:val="2"/>
          <w:sz w:val="28"/>
          <w:szCs w:val="28"/>
          <w14:ligatures w14:val="standardContextual"/>
        </w:rPr>
        <w:t>ійними та переконливими способами</w:t>
      </w:r>
      <w:r w:rsidR="00EF3D71" w:rsidRPr="00DD3C92">
        <w:rPr>
          <w:kern w:val="2"/>
          <w:sz w:val="28"/>
          <w:szCs w:val="28"/>
          <w14:ligatures w14:val="standardContextual"/>
        </w:rPr>
        <w:t>.</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Розслідування та судове переслідування національними правоохоронними та судовими органами цього правопорушення не повинно залежати від повідомлення чи звинувачення жертви.</w:t>
      </w:r>
    </w:p>
    <w:p w:rsidR="00EF3D71" w:rsidRPr="00DD3C92" w:rsidRDefault="00EF3D71" w:rsidP="006333FB">
      <w:pPr>
        <w:ind w:firstLine="709"/>
        <w:jc w:val="both"/>
        <w:rPr>
          <w:sz w:val="28"/>
          <w:szCs w:val="28"/>
        </w:rPr>
      </w:pPr>
      <w:r w:rsidRPr="00DD3C92">
        <w:rPr>
          <w:kern w:val="2"/>
          <w:sz w:val="28"/>
          <w:szCs w:val="28"/>
          <w14:ligatures w14:val="standardContextual"/>
        </w:rPr>
        <w:t>Вплив криміналізації використання послуг, що надаються жертвами торгівлі людьми, буде проаналізовано у звіті Європейської комісії, який вона представить через п’ять років після транспонування змін в Директиву 2011/36/ЄС до національного законодавства.</w:t>
      </w:r>
      <w:r w:rsidRPr="00DD3C92">
        <w:rPr>
          <w:sz w:val="28"/>
          <w:szCs w:val="28"/>
        </w:rPr>
        <w:t xml:space="preserve"> </w:t>
      </w:r>
    </w:p>
    <w:p w:rsidR="00EF3D71" w:rsidRPr="00DD3C92" w:rsidRDefault="00EF3D71" w:rsidP="006333FB">
      <w:pPr>
        <w:ind w:firstLine="709"/>
        <w:jc w:val="both"/>
        <w:rPr>
          <w:kern w:val="2"/>
          <w:sz w:val="28"/>
          <w:szCs w:val="28"/>
          <w14:ligatures w14:val="standardContextual"/>
        </w:rPr>
      </w:pPr>
      <w:r w:rsidRPr="00DD3C92">
        <w:rPr>
          <w:b/>
          <w:bCs/>
          <w:kern w:val="2"/>
          <w:sz w:val="28"/>
          <w:szCs w:val="28"/>
          <w14:ligatures w14:val="standardContextual"/>
        </w:rPr>
        <w:t>Кампанії з підвищення обізнаності про ризики торгівлі людьми є важливим засобом виявлення та запобігання злочинам</w:t>
      </w:r>
      <w:r w:rsidRPr="00DD3C92">
        <w:rPr>
          <w:kern w:val="2"/>
          <w:sz w:val="28"/>
          <w:szCs w:val="28"/>
          <w14:ligatures w14:val="standardContextual"/>
        </w:rPr>
        <w:t xml:space="preserve">. Вони допомагають поінформувати громадськість, роботодавців та користувачів послуг про торгівлю людьми. Такі кампанії проводять у співпраці з відповідними організаціями громадянського суспільства. Тому </w:t>
      </w:r>
      <w:r w:rsidR="009E3E81" w:rsidRPr="00DD3C92">
        <w:rPr>
          <w:kern w:val="2"/>
          <w:sz w:val="28"/>
          <w:szCs w:val="28"/>
          <w14:ligatures w14:val="standardContextual"/>
        </w:rPr>
        <w:t xml:space="preserve">Європейська </w:t>
      </w:r>
      <w:r w:rsidRPr="00DD3C92">
        <w:rPr>
          <w:kern w:val="2"/>
          <w:sz w:val="28"/>
          <w:szCs w:val="28"/>
          <w14:ligatures w14:val="standardContextual"/>
        </w:rPr>
        <w:t>Комісія разом з державами-членами та громадянським суспільством організовує комунікаційні кампанії, орієнтовані на сектори високого ризику та середовища високого ризику, включно з сексуальною експлуатацією.</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У 2013 році було запущено </w:t>
      </w:r>
      <w:r w:rsidRPr="00DD3C92">
        <w:rPr>
          <w:b/>
          <w:bCs/>
          <w:kern w:val="2"/>
          <w:sz w:val="28"/>
          <w:szCs w:val="28"/>
          <w14:ligatures w14:val="standardContextual"/>
        </w:rPr>
        <w:t>Платформу громадянського суспільства ЄС проти торгівлі людьми</w:t>
      </w:r>
      <w:r w:rsidRPr="00DD3C92">
        <w:rPr>
          <w:kern w:val="2"/>
          <w:sz w:val="28"/>
          <w:szCs w:val="28"/>
          <w14:ligatures w14:val="standardContextual"/>
        </w:rPr>
        <w:t>, яка об’єднує близько 100 організацій громадянського суспільства з усього ЄС та окремих держав-партерів, що не входять до ЄС.</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У 2014 році Платформу було доповнено </w:t>
      </w:r>
      <w:r w:rsidRPr="00DD3C92">
        <w:rPr>
          <w:b/>
          <w:bCs/>
          <w:kern w:val="2"/>
          <w:sz w:val="28"/>
          <w:szCs w:val="28"/>
          <w14:ligatures w14:val="standardContextual"/>
        </w:rPr>
        <w:t>електронною онлайн-платформою</w:t>
      </w:r>
      <w:r w:rsidRPr="00DD3C92">
        <w:rPr>
          <w:kern w:val="2"/>
          <w:sz w:val="28"/>
          <w:szCs w:val="28"/>
          <w14:ligatures w14:val="standardContextual"/>
        </w:rPr>
        <w:t xml:space="preserve"> для залучення додаткових учасників.</w:t>
      </w:r>
    </w:p>
    <w:p w:rsidR="009E3E81" w:rsidRPr="00DD3C92" w:rsidRDefault="00EF3D71" w:rsidP="006333FB">
      <w:pPr>
        <w:ind w:firstLine="709"/>
        <w:jc w:val="both"/>
        <w:rPr>
          <w:kern w:val="2"/>
          <w:sz w:val="28"/>
          <w:szCs w:val="28"/>
          <w14:ligatures w14:val="standardContextual"/>
        </w:rPr>
      </w:pPr>
      <w:r w:rsidRPr="00DD3C92">
        <w:rPr>
          <w:b/>
          <w:bCs/>
          <w:kern w:val="2"/>
          <w:sz w:val="28"/>
          <w:szCs w:val="28"/>
          <w14:ligatures w14:val="standardContextual"/>
        </w:rPr>
        <w:t>Роль відповідних агенцій ЄС</w:t>
      </w:r>
      <w:r w:rsidRPr="00DD3C92">
        <w:rPr>
          <w:kern w:val="2"/>
          <w:sz w:val="28"/>
          <w:szCs w:val="28"/>
          <w14:ligatures w14:val="standardContextual"/>
        </w:rPr>
        <w:t xml:space="preserve"> значно </w:t>
      </w:r>
      <w:r w:rsidR="009E3E81" w:rsidRPr="00DD3C92">
        <w:rPr>
          <w:kern w:val="2"/>
          <w:sz w:val="28"/>
          <w:szCs w:val="28"/>
          <w14:ligatures w14:val="standardContextual"/>
        </w:rPr>
        <w:t>посилилася з 2011 року, коли 7</w:t>
      </w:r>
      <w:r w:rsidRPr="00DD3C92">
        <w:rPr>
          <w:kern w:val="2"/>
          <w:sz w:val="28"/>
          <w:szCs w:val="28"/>
          <w14:ligatures w14:val="standardContextual"/>
        </w:rPr>
        <w:t xml:space="preserve"> із них – Європол, Євроюст (Агентство Європейського Союзу з питань співробітництва у сфері кримінального правосуддя), CEPOL (Агентство Європейського Союзу з підготовки співробітників правоохоронних органів), EUAA (Агентство Європейського Союзу з питань притулку), EIGE (Європейський інститут гендерної рівності), FRA (центр ЄС з питань захисту й просування прав людини) і Frontex (Європейська агенція з прикордонної та берегової охорони) – підписали спільну заяву, зобов’язавшись тісно співпрацювати для боротьби з торгівлею людьми відповідно до їхніх сфер д</w:t>
      </w:r>
      <w:r w:rsidR="009E3E81" w:rsidRPr="00DD3C92">
        <w:rPr>
          <w:kern w:val="2"/>
          <w:sz w:val="28"/>
          <w:szCs w:val="28"/>
          <w14:ligatures w14:val="standardContextual"/>
        </w:rPr>
        <w:t xml:space="preserve">іяльності. </w:t>
      </w:r>
    </w:p>
    <w:p w:rsidR="009E3E81" w:rsidRPr="00DD3C92" w:rsidRDefault="009E3E81" w:rsidP="006333FB">
      <w:pPr>
        <w:ind w:firstLine="709"/>
        <w:jc w:val="both"/>
        <w:rPr>
          <w:kern w:val="2"/>
          <w:sz w:val="28"/>
          <w:szCs w:val="28"/>
          <w14:ligatures w14:val="standardContextual"/>
        </w:rPr>
      </w:pPr>
      <w:r w:rsidRPr="00DD3C92">
        <w:rPr>
          <w:kern w:val="2"/>
          <w:sz w:val="28"/>
          <w:szCs w:val="28"/>
          <w14:ligatures w14:val="standardContextual"/>
        </w:rPr>
        <w:lastRenderedPageBreak/>
        <w:t>Їх компетенції варіюю</w:t>
      </w:r>
      <w:r w:rsidR="00EF3D71" w:rsidRPr="00DD3C92">
        <w:rPr>
          <w:kern w:val="2"/>
          <w:sz w:val="28"/>
          <w:szCs w:val="28"/>
          <w14:ligatures w14:val="standardContextual"/>
        </w:rPr>
        <w:t xml:space="preserve">ться від збору розвідувальних даних і сприяння судовому переслідуванню у справах про торгівлю людьми до координації зусиль держав-членів щодо підтримки жертв і запобігання (повторної) віктимізації.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Зобов’язання було поновлено у 2018 році з додатковим залученням трьох інших агенцій ЄС: eu-LISA (Європейське агентство з оперативного управління великомасштабними ІТ-системами у просторі свободи, безпеки та правосуддя), EMCDDA (Європейський моніторинговий центр з наркотиків та наркотичної залежності</w:t>
      </w:r>
      <w:r w:rsidR="009E3E81" w:rsidRPr="00DD3C92">
        <w:rPr>
          <w:kern w:val="2"/>
          <w:sz w:val="28"/>
          <w:szCs w:val="28"/>
          <w14:ligatures w14:val="standardContextual"/>
        </w:rPr>
        <w:t>)</w:t>
      </w:r>
      <w:r w:rsidRPr="00DD3C92">
        <w:rPr>
          <w:kern w:val="2"/>
          <w:sz w:val="28"/>
          <w:szCs w:val="28"/>
          <w14:ligatures w14:val="standardContextual"/>
        </w:rPr>
        <w:t xml:space="preserve"> та Eurofound (Європейський фонд поліпшення умов життя та праці).</w:t>
      </w:r>
    </w:p>
    <w:p w:rsidR="00934407"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Європол і Євроюст відіграють центральну роль як ключові організації ЄС у поліцейській та судовій співпраці.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У 2019 році Європол запустив оперативну платформу – </w:t>
      </w:r>
      <w:r w:rsidRPr="00DD3C92">
        <w:rPr>
          <w:b/>
          <w:bCs/>
          <w:kern w:val="2"/>
          <w:sz w:val="28"/>
          <w:szCs w:val="28"/>
          <w14:ligatures w14:val="standardContextual"/>
        </w:rPr>
        <w:t>Спільну оперативну групу з питань контрабанди мігрантів і торгівлі людьми (JLT-MS)</w:t>
      </w:r>
      <w:r w:rsidRPr="00DD3C92">
        <w:rPr>
          <w:kern w:val="2"/>
          <w:sz w:val="28"/>
          <w:szCs w:val="28"/>
          <w14:ligatures w14:val="standardContextual"/>
        </w:rPr>
        <w:t xml:space="preserve">, яку координує Європейський центр боротьби з контрабандою мігрантів (EMSC) для сприяння спільній розробці оперативних стратегій і виконання транскордонних операцій, а також для підтримки розслідування збільшення кількості першочергових справ.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Євроюст сприяє транскордонному співробітництву з питань розслідування та кримінального переслідування.</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Боротьбу з торгівлею людьми було визначено як один із 10 пріоритетів ЄС у боротьбі зі злочинністю на період 2022-2025 роки.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З початком повномасштабної війни в Україні ЄС активував Тимчасову Директиву про захист (Директива 2001/55/EC), яка запроваджує нормативно-правові положення для допомоги у врегулюванні масового прибуття людей. Водночас Європейська Комісія негайно розпочала координацію з країнами ЄС для збору інформації про ситуацію на місцях для запобігання торгівлі людьми.</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16 березня 2022 року Єврокомісія висунула оперативні керівні принципи для підтримки держав-членів у застосуванні директиви, включно зі спеціальними розділами про дітей, неповнолітніх без супроводу та торгівлю людьми.</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 xml:space="preserve">Для забезпечення виконання положень Директиви про тимчасовий захист та реалізації плану з 10 пунктів була створена </w:t>
      </w:r>
      <w:r w:rsidRPr="00DD3C92">
        <w:rPr>
          <w:b/>
          <w:kern w:val="2"/>
          <w:sz w:val="28"/>
          <w:szCs w:val="28"/>
          <w14:ligatures w14:val="standardContextual"/>
        </w:rPr>
        <w:t>Платформа солідарності</w:t>
      </w:r>
      <w:r w:rsidRPr="00DD3C92">
        <w:rPr>
          <w:kern w:val="2"/>
          <w:sz w:val="28"/>
          <w:szCs w:val="28"/>
          <w14:ligatures w14:val="standardContextual"/>
        </w:rPr>
        <w:t>. Її роль полягає у моніторингу потреб, визначених у країнах ЄС, та в координації оперативного реагування.</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Генеральний директорат з питань міграції і внутрішніх справ (DG HOME) координує Платформу</w:t>
      </w:r>
      <w:r w:rsidR="00934407" w:rsidRPr="00DD3C92">
        <w:rPr>
          <w:kern w:val="2"/>
          <w:sz w:val="28"/>
          <w:szCs w:val="28"/>
          <w14:ligatures w14:val="standardContextual"/>
        </w:rPr>
        <w:t xml:space="preserve"> солідарності, яка об’</w:t>
      </w:r>
      <w:r w:rsidRPr="00DD3C92">
        <w:rPr>
          <w:kern w:val="2"/>
          <w:sz w:val="28"/>
          <w:szCs w:val="28"/>
          <w14:ligatures w14:val="standardContextual"/>
        </w:rPr>
        <w:t xml:space="preserve">єднує країни ЄС, міжнародних партнерів та агенції ЄС. </w:t>
      </w:r>
    </w:p>
    <w:p w:rsidR="00EF3D71" w:rsidRPr="00DD3C92" w:rsidRDefault="00EF3D71" w:rsidP="006333FB">
      <w:pPr>
        <w:ind w:firstLine="709"/>
        <w:jc w:val="both"/>
        <w:rPr>
          <w:kern w:val="2"/>
          <w:sz w:val="28"/>
          <w:szCs w:val="28"/>
          <w14:ligatures w14:val="standardContextual"/>
        </w:rPr>
      </w:pPr>
      <w:r w:rsidRPr="00DD3C92">
        <w:rPr>
          <w:kern w:val="2"/>
          <w:sz w:val="28"/>
          <w:szCs w:val="28"/>
          <w14:ligatures w14:val="standardContextual"/>
        </w:rPr>
        <w:t>Крім того, пі</w:t>
      </w:r>
      <w:r w:rsidR="00934407" w:rsidRPr="00DD3C92">
        <w:rPr>
          <w:kern w:val="2"/>
          <w:sz w:val="28"/>
          <w:szCs w:val="28"/>
          <w14:ligatures w14:val="standardContextual"/>
        </w:rPr>
        <w:t>д керівництвом Координатора ЄС із боротьби</w:t>
      </w:r>
      <w:r w:rsidRPr="00DD3C92">
        <w:rPr>
          <w:kern w:val="2"/>
          <w:sz w:val="28"/>
          <w:szCs w:val="28"/>
          <w14:ligatures w14:val="standardContextual"/>
        </w:rPr>
        <w:t xml:space="preserve"> з торгівлею людьми, </w:t>
      </w:r>
      <w:r w:rsidRPr="00DD3C92">
        <w:rPr>
          <w:kern w:val="2"/>
          <w:sz w:val="28"/>
          <w:szCs w:val="28"/>
          <w14:ligatures w14:val="standardContextual"/>
        </w:rPr>
        <w:br/>
      </w:r>
      <w:r w:rsidRPr="00DD3C92">
        <w:rPr>
          <w:sz w:val="28"/>
          <w:szCs w:val="28"/>
        </w:rPr>
        <w:t xml:space="preserve">28 березня 2022 року </w:t>
      </w:r>
      <w:r w:rsidRPr="00DD3C92">
        <w:rPr>
          <w:kern w:val="2"/>
          <w:sz w:val="28"/>
          <w:szCs w:val="28"/>
          <w14:ligatures w14:val="standardContextual"/>
        </w:rPr>
        <w:t xml:space="preserve">Платформа солідарності ЄС представила спільний </w:t>
      </w:r>
      <w:r w:rsidRPr="00DD3C92">
        <w:rPr>
          <w:b/>
          <w:kern w:val="2"/>
          <w:sz w:val="28"/>
          <w:szCs w:val="28"/>
          <w14:ligatures w14:val="standardContextual"/>
        </w:rPr>
        <w:t>План посилення європейської координації щодо прийому людей, які тікають від війни проти України</w:t>
      </w:r>
      <w:r w:rsidRPr="00DD3C92">
        <w:rPr>
          <w:kern w:val="2"/>
          <w:sz w:val="28"/>
          <w:szCs w:val="28"/>
          <w14:ligatures w14:val="standardContextual"/>
        </w:rPr>
        <w:t>.</w:t>
      </w:r>
    </w:p>
    <w:p w:rsidR="00934407" w:rsidRDefault="00EF3D71" w:rsidP="00DD3C92">
      <w:pPr>
        <w:ind w:firstLine="709"/>
        <w:jc w:val="both"/>
        <w:rPr>
          <w:rFonts w:ascii="Osnova MFA Cyrillic" w:hAnsi="Osnova MFA Cyrillic"/>
          <w:sz w:val="28"/>
          <w:szCs w:val="28"/>
        </w:rPr>
      </w:pPr>
      <w:r w:rsidRPr="00DD3C92">
        <w:rPr>
          <w:sz w:val="28"/>
          <w:szCs w:val="28"/>
        </w:rPr>
        <w:t>Європол також бере активну участь у робочій групі з протидії торгівлі людьми та залучив експертів для підтримки місцевих правоохоронних органів у державах-членах ЄС, що межують з Україною.</w:t>
      </w:r>
      <w:r w:rsidRPr="00DD3C92">
        <w:rPr>
          <w:rFonts w:ascii="Osnova MFA Cyrillic" w:hAnsi="Osnova MFA Cyrillic"/>
          <w:sz w:val="28"/>
          <w:szCs w:val="28"/>
        </w:rPr>
        <w:t xml:space="preserve"> </w:t>
      </w:r>
    </w:p>
    <w:p w:rsidR="00DD3C92" w:rsidRPr="00DD3C92" w:rsidRDefault="00DD3C92" w:rsidP="00DD3C92">
      <w:pPr>
        <w:ind w:firstLine="709"/>
        <w:jc w:val="both"/>
        <w:rPr>
          <w:rFonts w:ascii="Osnova MFA Cyrillic" w:hAnsi="Osnova MFA Cyrillic"/>
          <w:sz w:val="28"/>
          <w:szCs w:val="28"/>
        </w:rPr>
      </w:pPr>
    </w:p>
    <w:tbl>
      <w:tblPr>
        <w:tblStyle w:val="ac"/>
        <w:tblW w:w="0" w:type="auto"/>
        <w:tblLook w:val="04A0" w:firstRow="1" w:lastRow="0" w:firstColumn="1" w:lastColumn="0" w:noHBand="0" w:noVBand="1"/>
      </w:tblPr>
      <w:tblGrid>
        <w:gridCol w:w="9629"/>
      </w:tblGrid>
      <w:tr w:rsidR="00DD3C92" w:rsidTr="00DD3C92">
        <w:tc>
          <w:tcPr>
            <w:tcW w:w="9629" w:type="dxa"/>
            <w:shd w:val="clear" w:color="auto" w:fill="DEEAF6" w:themeFill="accent1" w:themeFillTint="33"/>
          </w:tcPr>
          <w:p w:rsidR="00DD3C92" w:rsidRDefault="00DD3C92" w:rsidP="00DD3C92">
            <w:pPr>
              <w:ind w:firstLine="708"/>
              <w:jc w:val="both"/>
              <w:rPr>
                <w:b/>
                <w:bCs/>
                <w:color w:val="000000" w:themeColor="text1"/>
                <w:sz w:val="28"/>
                <w:szCs w:val="28"/>
              </w:rPr>
            </w:pPr>
            <w:r w:rsidRPr="00DD3C92">
              <w:rPr>
                <w:b/>
                <w:bCs/>
                <w:color w:val="000000" w:themeColor="text1"/>
                <w:sz w:val="28"/>
                <w:szCs w:val="28"/>
              </w:rPr>
              <w:lastRenderedPageBreak/>
              <w:t>Рекомендації щодо протидії попиту, який сприяє торгівлі людьми з метою сексуальної експлуатації</w:t>
            </w:r>
            <w:r w:rsidRPr="00DD3C92">
              <w:rPr>
                <w:b/>
                <w:bCs/>
                <w:color w:val="000000" w:themeColor="text1"/>
                <w:sz w:val="28"/>
                <w:szCs w:val="28"/>
              </w:rPr>
              <w:t xml:space="preserve"> </w:t>
            </w:r>
          </w:p>
          <w:p w:rsidR="006110B7" w:rsidRPr="00DD3C92" w:rsidRDefault="006110B7" w:rsidP="00DD3C92">
            <w:pPr>
              <w:ind w:firstLine="708"/>
              <w:jc w:val="both"/>
              <w:rPr>
                <w:b/>
                <w:bCs/>
                <w:color w:val="000000" w:themeColor="text1"/>
                <w:sz w:val="28"/>
                <w:szCs w:val="28"/>
              </w:rPr>
            </w:pPr>
          </w:p>
          <w:p w:rsidR="00DD3C92" w:rsidRPr="00DD3C92" w:rsidRDefault="00DD3C92" w:rsidP="00DD3C92">
            <w:pPr>
              <w:ind w:firstLine="708"/>
              <w:jc w:val="both"/>
              <w:rPr>
                <w:b/>
                <w:bCs/>
                <w:i/>
                <w:color w:val="000000" w:themeColor="text1"/>
              </w:rPr>
            </w:pPr>
            <w:r w:rsidRPr="00DD3C92">
              <w:rPr>
                <w:i/>
                <w:color w:val="000000" w:themeColor="text1"/>
              </w:rPr>
              <w:t xml:space="preserve">(витяг із Тематичної публікації №11 </w:t>
            </w:r>
            <w:r w:rsidRPr="00DD3C92">
              <w:rPr>
                <w:b/>
                <w:i/>
                <w:color w:val="000000" w:themeColor="text1"/>
              </w:rPr>
              <w:t>Спеціального представника та координатора</w:t>
            </w:r>
            <w:r w:rsidRPr="00DD3C92">
              <w:rPr>
                <w:i/>
                <w:color w:val="000000" w:themeColor="text1"/>
              </w:rPr>
              <w:t xml:space="preserve"> </w:t>
            </w:r>
            <w:r w:rsidRPr="00DD3C92">
              <w:rPr>
                <w:b/>
                <w:i/>
                <w:color w:val="000000" w:themeColor="text1"/>
              </w:rPr>
              <w:t>ОБСЄ</w:t>
            </w:r>
            <w:r w:rsidRPr="00DD3C92">
              <w:rPr>
                <w:i/>
                <w:color w:val="000000" w:themeColor="text1"/>
              </w:rPr>
              <w:t xml:space="preserve"> </w:t>
            </w:r>
            <w:r w:rsidRPr="00DD3C92">
              <w:rPr>
                <w:b/>
                <w:i/>
                <w:color w:val="000000" w:themeColor="text1"/>
              </w:rPr>
              <w:t>з питань боротьби з торгівлею людьми</w:t>
            </w:r>
            <w:r w:rsidRPr="00DD3C92">
              <w:rPr>
                <w:i/>
                <w:color w:val="000000" w:themeColor="text1"/>
              </w:rPr>
              <w:t xml:space="preserve">, </w:t>
            </w:r>
            <w:hyperlink r:id="rId8" w:history="1">
              <w:r w:rsidRPr="00DD3C92">
                <w:rPr>
                  <w:rStyle w:val="a3"/>
                  <w:i/>
                </w:rPr>
                <w:t>https://www.osce.org/cthb/489388</w:t>
              </w:r>
            </w:hyperlink>
            <w:r w:rsidRPr="00DD3C92">
              <w:rPr>
                <w:i/>
                <w:color w:val="000000" w:themeColor="text1"/>
              </w:rPr>
              <w:t>)</w:t>
            </w:r>
          </w:p>
          <w:p w:rsidR="00DD3C92" w:rsidRDefault="00DD3C92" w:rsidP="006333FB">
            <w:pPr>
              <w:jc w:val="both"/>
              <w:rPr>
                <w:rFonts w:ascii="Osnova MFA Cyrillic" w:hAnsi="Osnova MFA Cyrillic"/>
              </w:rPr>
            </w:pPr>
          </w:p>
        </w:tc>
      </w:tr>
    </w:tbl>
    <w:p w:rsidR="00C55B59" w:rsidRDefault="00C55B59" w:rsidP="00C55B59">
      <w:pPr>
        <w:jc w:val="both"/>
        <w:rPr>
          <w:rFonts w:ascii="Osnova MFA Cyrillic" w:hAnsi="Osnova MFA Cyrillic"/>
          <w:color w:val="000000" w:themeColor="text1"/>
        </w:rPr>
      </w:pP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Протидія попиту, який сприяє торгівлі людьми з метою сексуальної експлуатації, відіграє вирішальну роль у запобіганні торгівлі людьми з метою сексуальної експлуатації, підриваючи фінансові стимули для торговців людьми експлуатувати інших людей, зокрема жінок та дітей.</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Стримування попиту може допомогти в боротьбі з ґендерно-зумовленим насильством, расовою нерівністю та захистити жертв торгівлі людьми від численних видів шкоди. Це також вимагається міжнародн</w:t>
      </w:r>
      <w:r w:rsidR="00B91C38">
        <w:rPr>
          <w:color w:val="000000" w:themeColor="text1"/>
          <w:sz w:val="28"/>
          <w:szCs w:val="28"/>
        </w:rPr>
        <w:t>им правом або політичними зобов’</w:t>
      </w:r>
      <w:r w:rsidRPr="007F58F6">
        <w:rPr>
          <w:color w:val="000000" w:themeColor="text1"/>
          <w:sz w:val="28"/>
          <w:szCs w:val="28"/>
        </w:rPr>
        <w:t>язаннями (або тим і іншим) по відношенню до всіх держав-учасниць ОБСЄ.</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 xml:space="preserve">Виходячи з цього, </w:t>
      </w:r>
      <w:r w:rsidRPr="00B91C38">
        <w:rPr>
          <w:i/>
          <w:color w:val="000000" w:themeColor="text1"/>
          <w:sz w:val="28"/>
          <w:szCs w:val="28"/>
        </w:rPr>
        <w:t>пропонуються такі рекомендації</w:t>
      </w:r>
      <w:r w:rsidRPr="007F58F6">
        <w:rPr>
          <w:color w:val="000000" w:themeColor="text1"/>
          <w:sz w:val="28"/>
          <w:szCs w:val="28"/>
        </w:rPr>
        <w:t xml:space="preserve">, </w:t>
      </w:r>
      <w:r w:rsidR="00B91C38">
        <w:rPr>
          <w:color w:val="000000" w:themeColor="text1"/>
          <w:sz w:val="28"/>
          <w:szCs w:val="28"/>
        </w:rPr>
        <w:t xml:space="preserve">які </w:t>
      </w:r>
      <w:r w:rsidRPr="007F58F6">
        <w:rPr>
          <w:color w:val="000000" w:themeColor="text1"/>
          <w:sz w:val="28"/>
          <w:szCs w:val="28"/>
        </w:rPr>
        <w:t>покликані допомогти державам-учасницям ОБ</w:t>
      </w:r>
      <w:r w:rsidR="00B91C38">
        <w:rPr>
          <w:color w:val="000000" w:themeColor="text1"/>
          <w:sz w:val="28"/>
          <w:szCs w:val="28"/>
        </w:rPr>
        <w:t>СЄ виконати свої юридичні зобов’</w:t>
      </w:r>
      <w:r w:rsidRPr="007F58F6">
        <w:rPr>
          <w:color w:val="000000" w:themeColor="text1"/>
          <w:sz w:val="28"/>
          <w:szCs w:val="28"/>
        </w:rPr>
        <w:t xml:space="preserve">язання у відповідності зі статтею 9 (5) Палермського протоколу та зобов’язаннями ОБСЄ, що містяться у Плані дій ОБСЄ щодо боротьби з торгівлею людьми 2003 року, для перешкоджання попиту та пильної уваги протидії попиту як засобу попередження в рамках комплексної протидії торгівлі </w:t>
      </w:r>
      <w:r w:rsidR="00B91C38">
        <w:rPr>
          <w:color w:val="000000" w:themeColor="text1"/>
          <w:sz w:val="28"/>
          <w:szCs w:val="28"/>
        </w:rPr>
        <w:t>людьми:</w:t>
      </w:r>
    </w:p>
    <w:p w:rsidR="00C55B59" w:rsidRPr="00D33C91" w:rsidRDefault="00B91C38" w:rsidP="00B91C38">
      <w:pPr>
        <w:pStyle w:val="a4"/>
        <w:numPr>
          <w:ilvl w:val="0"/>
          <w:numId w:val="22"/>
        </w:numPr>
        <w:tabs>
          <w:tab w:val="left" w:pos="993"/>
        </w:tabs>
        <w:spacing w:after="0" w:line="240" w:lineRule="auto"/>
        <w:ind w:left="0" w:firstLine="709"/>
        <w:jc w:val="both"/>
        <w:rPr>
          <w:rFonts w:ascii="Times New Roman" w:hAnsi="Times New Roman" w:cs="Times New Roman"/>
          <w:b/>
          <w:bCs/>
          <w:color w:val="000000" w:themeColor="text1"/>
          <w:sz w:val="28"/>
          <w:szCs w:val="28"/>
          <w:lang w:val="uk-UA"/>
        </w:rPr>
      </w:pPr>
      <w:r w:rsidRPr="00D33C91">
        <w:rPr>
          <w:rFonts w:ascii="Times New Roman" w:hAnsi="Times New Roman" w:cs="Times New Roman"/>
          <w:b/>
          <w:bCs/>
          <w:color w:val="000000" w:themeColor="text1"/>
          <w:sz w:val="28"/>
          <w:szCs w:val="28"/>
          <w:lang w:val="uk-UA"/>
        </w:rPr>
        <w:t>Повністю виконувати зобов’</w:t>
      </w:r>
      <w:r w:rsidR="00C55B59" w:rsidRPr="00D33C91">
        <w:rPr>
          <w:rFonts w:ascii="Times New Roman" w:hAnsi="Times New Roman" w:cs="Times New Roman"/>
          <w:b/>
          <w:bCs/>
          <w:color w:val="000000" w:themeColor="text1"/>
          <w:sz w:val="28"/>
          <w:szCs w:val="28"/>
          <w:lang w:val="uk-UA"/>
        </w:rPr>
        <w:t xml:space="preserve">язання, які передбачені існуючими правовими інструментами та політичними </w:t>
      </w:r>
      <w:r w:rsidRPr="00D33C91">
        <w:rPr>
          <w:rFonts w:ascii="Times New Roman" w:hAnsi="Times New Roman" w:cs="Times New Roman"/>
          <w:b/>
          <w:bCs/>
          <w:color w:val="000000" w:themeColor="text1"/>
          <w:sz w:val="28"/>
          <w:szCs w:val="28"/>
          <w:lang w:val="uk-UA"/>
        </w:rPr>
        <w:t>зобов’</w:t>
      </w:r>
      <w:r w:rsidR="00C55B59" w:rsidRPr="00D33C91">
        <w:rPr>
          <w:rFonts w:ascii="Times New Roman" w:hAnsi="Times New Roman" w:cs="Times New Roman"/>
          <w:b/>
          <w:bCs/>
          <w:color w:val="000000" w:themeColor="text1"/>
          <w:sz w:val="28"/>
          <w:szCs w:val="28"/>
          <w:lang w:val="uk-UA"/>
        </w:rPr>
        <w:t xml:space="preserve">язаннями. </w:t>
      </w:r>
    </w:p>
    <w:p w:rsidR="009E54F2" w:rsidRDefault="00C55B59" w:rsidP="007F58F6">
      <w:pPr>
        <w:ind w:firstLine="708"/>
        <w:jc w:val="both"/>
        <w:rPr>
          <w:color w:val="000000" w:themeColor="text1"/>
          <w:sz w:val="28"/>
          <w:szCs w:val="28"/>
        </w:rPr>
      </w:pPr>
      <w:r w:rsidRPr="007F58F6">
        <w:rPr>
          <w:color w:val="000000" w:themeColor="text1"/>
          <w:sz w:val="28"/>
          <w:szCs w:val="28"/>
        </w:rPr>
        <w:t>Держави-учасниці ОБСЄ повинні повною мірою виконувати свої існу</w:t>
      </w:r>
      <w:r w:rsidR="009E54F2">
        <w:rPr>
          <w:color w:val="000000" w:themeColor="text1"/>
          <w:sz w:val="28"/>
          <w:szCs w:val="28"/>
        </w:rPr>
        <w:t>ючі юридичні та політичні зобов’</w:t>
      </w:r>
      <w:r w:rsidRPr="007F58F6">
        <w:rPr>
          <w:color w:val="000000" w:themeColor="text1"/>
          <w:sz w:val="28"/>
          <w:szCs w:val="28"/>
        </w:rPr>
        <w:t xml:space="preserve">язання, щоб перешкоджати попиту, який сприяє торгівлі людьми з метою сексуальної експлуатації. </w:t>
      </w:r>
    </w:p>
    <w:p w:rsidR="009E54F2" w:rsidRDefault="00C55B59" w:rsidP="007F58F6">
      <w:pPr>
        <w:ind w:firstLine="708"/>
        <w:jc w:val="both"/>
        <w:rPr>
          <w:color w:val="000000" w:themeColor="text1"/>
          <w:sz w:val="28"/>
          <w:szCs w:val="28"/>
        </w:rPr>
      </w:pPr>
      <w:r w:rsidRPr="007F58F6">
        <w:rPr>
          <w:color w:val="000000" w:themeColor="text1"/>
          <w:sz w:val="28"/>
          <w:szCs w:val="28"/>
        </w:rPr>
        <w:t>Ефективність існуючої міжнародно-правової бази, що регулює попит, обмежена одиничними та вузько сформульованими заходами, і характеризується нестачею ефективних заходів.</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 xml:space="preserve"> Державам слід підтвердити свою відданість повному виконанню</w:t>
      </w:r>
      <w:r w:rsidR="009E54F2">
        <w:rPr>
          <w:color w:val="000000" w:themeColor="text1"/>
          <w:sz w:val="28"/>
          <w:szCs w:val="28"/>
        </w:rPr>
        <w:t xml:space="preserve"> своїх юридичних зобов’</w:t>
      </w:r>
      <w:r w:rsidRPr="007F58F6">
        <w:rPr>
          <w:color w:val="000000" w:themeColor="text1"/>
          <w:sz w:val="28"/>
          <w:szCs w:val="28"/>
        </w:rPr>
        <w:t>язань відповідно до Палермського протоколу щодо протидії попиту, що сприяє торгівлі людьми з метою сексуальної експлуатації, шляхом прийняття або посилення законодавчих або інших заходів, таких як роз’яснювальні, соціальні чи культурні заходи, у тому числі за допомогою двостороннього та багатостороннього співробітництва.</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Це має включати здійснення заходів, які відповідають широкому трактуванню попиту в рамках Протоколу, з тим</w:t>
      </w:r>
      <w:r w:rsidR="009E54F2">
        <w:rPr>
          <w:color w:val="000000" w:themeColor="text1"/>
          <w:sz w:val="28"/>
          <w:szCs w:val="28"/>
        </w:rPr>
        <w:t>,</w:t>
      </w:r>
      <w:r w:rsidRPr="007F58F6">
        <w:rPr>
          <w:color w:val="000000" w:themeColor="text1"/>
          <w:sz w:val="28"/>
          <w:szCs w:val="28"/>
        </w:rPr>
        <w:t xml:space="preserve"> щоб заходи у відповідь були спрямовані не тільки проти попиту на торгівлю людьми чи попиту на експлуатацію, але й попиту, який сприяє експлуатації, що, своєю чергою, призводить до торгівлі людьми.</w:t>
      </w:r>
    </w:p>
    <w:p w:rsidR="00C55B59" w:rsidRPr="00D33C91" w:rsidRDefault="00C55B59" w:rsidP="00D33C91">
      <w:pPr>
        <w:pStyle w:val="a4"/>
        <w:numPr>
          <w:ilvl w:val="0"/>
          <w:numId w:val="22"/>
        </w:numPr>
        <w:tabs>
          <w:tab w:val="left" w:pos="993"/>
        </w:tabs>
        <w:spacing w:after="0" w:line="240" w:lineRule="auto"/>
        <w:ind w:left="0" w:firstLine="709"/>
        <w:jc w:val="both"/>
        <w:rPr>
          <w:rFonts w:ascii="Times New Roman" w:hAnsi="Times New Roman" w:cs="Times New Roman"/>
          <w:b/>
          <w:bCs/>
          <w:color w:val="000000" w:themeColor="text1"/>
          <w:sz w:val="28"/>
          <w:szCs w:val="28"/>
          <w:lang w:val="uk-UA"/>
        </w:rPr>
      </w:pPr>
      <w:r w:rsidRPr="00D33C91">
        <w:rPr>
          <w:rFonts w:ascii="Times New Roman" w:hAnsi="Times New Roman" w:cs="Times New Roman"/>
          <w:b/>
          <w:bCs/>
          <w:color w:val="000000" w:themeColor="text1"/>
          <w:sz w:val="28"/>
          <w:szCs w:val="28"/>
          <w:lang w:val="uk-UA"/>
        </w:rPr>
        <w:t>Включати проблеми попиту в національні стратегії боротьби з торгівлею людьми.</w:t>
      </w:r>
    </w:p>
    <w:p w:rsidR="0023741D" w:rsidRDefault="00C55B59" w:rsidP="007F58F6">
      <w:pPr>
        <w:ind w:firstLine="708"/>
        <w:jc w:val="both"/>
        <w:rPr>
          <w:color w:val="000000" w:themeColor="text1"/>
          <w:sz w:val="28"/>
          <w:szCs w:val="28"/>
        </w:rPr>
      </w:pPr>
      <w:r w:rsidRPr="007F58F6">
        <w:rPr>
          <w:color w:val="000000" w:themeColor="text1"/>
          <w:sz w:val="28"/>
          <w:szCs w:val="28"/>
        </w:rPr>
        <w:t>Враховуючи роль попиту як основної причини торгівлі людьми, особливо жінками і дівчатками, важливе місце попиту у низці міжнародних</w:t>
      </w:r>
      <w:r w:rsidR="0023741D">
        <w:rPr>
          <w:color w:val="000000" w:themeColor="text1"/>
          <w:sz w:val="28"/>
          <w:szCs w:val="28"/>
        </w:rPr>
        <w:t xml:space="preserve"> документів та політичних зобов’</w:t>
      </w:r>
      <w:r w:rsidRPr="007F58F6">
        <w:rPr>
          <w:color w:val="000000" w:themeColor="text1"/>
          <w:sz w:val="28"/>
          <w:szCs w:val="28"/>
        </w:rPr>
        <w:t xml:space="preserve">язань, а також роль попиту в стимулюванні ринку послуг </w:t>
      </w:r>
      <w:r w:rsidRPr="007F58F6">
        <w:rPr>
          <w:color w:val="000000" w:themeColor="text1"/>
          <w:sz w:val="28"/>
          <w:szCs w:val="28"/>
        </w:rPr>
        <w:lastRenderedPageBreak/>
        <w:t xml:space="preserve">жертв торгівлі людьми, проблема попиту має бути повністю інтегрована у національні зусилля боротьби з торгівлею людьми, включаючи особливу спрямованість на профілактику. </w:t>
      </w:r>
    </w:p>
    <w:p w:rsidR="0023741D" w:rsidRDefault="00C55B59" w:rsidP="007F58F6">
      <w:pPr>
        <w:ind w:firstLine="708"/>
        <w:jc w:val="both"/>
        <w:rPr>
          <w:color w:val="000000" w:themeColor="text1"/>
          <w:sz w:val="28"/>
          <w:szCs w:val="28"/>
        </w:rPr>
      </w:pPr>
      <w:r w:rsidRPr="007F58F6">
        <w:rPr>
          <w:color w:val="000000" w:themeColor="text1"/>
          <w:sz w:val="28"/>
          <w:szCs w:val="28"/>
        </w:rPr>
        <w:t xml:space="preserve">Хоча деякі держави-учасниці вжили заходів щодо включення попиту в існуючі національні стратегії та плани дій, слід вживати подальші зусилля щодо протидії попиту при розробці національних планів дій, включаючи стратегічне планування, а також адекватне фінансування та виділення ресурсів для зусиль щодо вирішення проблеми та протидії попиту. </w:t>
      </w:r>
    </w:p>
    <w:p w:rsidR="0023741D" w:rsidRDefault="00C55B59" w:rsidP="007F58F6">
      <w:pPr>
        <w:ind w:firstLine="708"/>
        <w:jc w:val="both"/>
        <w:rPr>
          <w:color w:val="000000" w:themeColor="text1"/>
          <w:sz w:val="28"/>
          <w:szCs w:val="28"/>
        </w:rPr>
      </w:pPr>
      <w:r w:rsidRPr="007F58F6">
        <w:rPr>
          <w:color w:val="000000" w:themeColor="text1"/>
          <w:sz w:val="28"/>
          <w:szCs w:val="28"/>
        </w:rPr>
        <w:t>Стратегії повинні також враховувати ґендерну динаміку попиту та включати заохочення партнерських відносин між національними органами влади, організаціями громадянського суспільства, організаціями жертв/потерпілих та приватним сектором для використання їх індивідуального досвіду та навичок.</w:t>
      </w:r>
    </w:p>
    <w:p w:rsidR="00C55B59" w:rsidRPr="00F72E6A" w:rsidRDefault="00C55B59" w:rsidP="00F72E6A">
      <w:pPr>
        <w:ind w:firstLine="708"/>
        <w:jc w:val="both"/>
        <w:rPr>
          <w:color w:val="000000" w:themeColor="text1"/>
          <w:sz w:val="28"/>
          <w:szCs w:val="28"/>
        </w:rPr>
      </w:pPr>
      <w:r w:rsidRPr="00F72E6A">
        <w:rPr>
          <w:color w:val="000000" w:themeColor="text1"/>
          <w:sz w:val="28"/>
          <w:szCs w:val="28"/>
        </w:rPr>
        <w:t xml:space="preserve"> Слід також забезпечити, щоб внесо</w:t>
      </w:r>
      <w:r w:rsidR="00F72E6A" w:rsidRPr="00F72E6A">
        <w:rPr>
          <w:color w:val="000000" w:themeColor="text1"/>
          <w:sz w:val="28"/>
          <w:szCs w:val="28"/>
        </w:rPr>
        <w:t>к жертв і осіб, страждали від торгівлі людьми</w:t>
      </w:r>
      <w:r w:rsidRPr="00F72E6A">
        <w:rPr>
          <w:color w:val="000000" w:themeColor="text1"/>
          <w:sz w:val="28"/>
          <w:szCs w:val="28"/>
        </w:rPr>
        <w:t>, був включений в зусилля із стримування попиту.</w:t>
      </w:r>
    </w:p>
    <w:p w:rsidR="00C55B59" w:rsidRPr="00F72E6A" w:rsidRDefault="00C55B59" w:rsidP="00F72E6A">
      <w:pPr>
        <w:pStyle w:val="a4"/>
        <w:numPr>
          <w:ilvl w:val="0"/>
          <w:numId w:val="22"/>
        </w:numPr>
        <w:spacing w:after="0" w:line="240" w:lineRule="auto"/>
        <w:contextualSpacing w:val="0"/>
        <w:jc w:val="both"/>
        <w:rPr>
          <w:rFonts w:ascii="Times New Roman" w:hAnsi="Times New Roman" w:cs="Times New Roman"/>
          <w:b/>
          <w:bCs/>
          <w:color w:val="000000" w:themeColor="text1"/>
          <w:sz w:val="28"/>
          <w:szCs w:val="28"/>
          <w:lang w:val="uk-UA"/>
        </w:rPr>
      </w:pPr>
      <w:r w:rsidRPr="00F72E6A">
        <w:rPr>
          <w:rFonts w:ascii="Times New Roman" w:hAnsi="Times New Roman" w:cs="Times New Roman"/>
          <w:b/>
          <w:bCs/>
          <w:color w:val="000000" w:themeColor="text1"/>
          <w:sz w:val="28"/>
          <w:szCs w:val="28"/>
          <w:lang w:val="uk-UA"/>
        </w:rPr>
        <w:t xml:space="preserve">Розробити комплексний підхід. </w:t>
      </w:r>
    </w:p>
    <w:p w:rsidR="003138CA" w:rsidRDefault="00C55B59" w:rsidP="00F72E6A">
      <w:pPr>
        <w:ind w:firstLine="708"/>
        <w:jc w:val="both"/>
        <w:rPr>
          <w:color w:val="000000" w:themeColor="text1"/>
          <w:sz w:val="28"/>
          <w:szCs w:val="28"/>
        </w:rPr>
      </w:pPr>
      <w:r w:rsidRPr="00F72E6A">
        <w:rPr>
          <w:color w:val="000000" w:themeColor="text1"/>
          <w:sz w:val="28"/>
          <w:szCs w:val="28"/>
        </w:rPr>
        <w:t>Зусилля держав щодо</w:t>
      </w:r>
      <w:r w:rsidRPr="007F58F6">
        <w:rPr>
          <w:color w:val="000000" w:themeColor="text1"/>
          <w:sz w:val="28"/>
          <w:szCs w:val="28"/>
        </w:rPr>
        <w:t xml:space="preserve"> стримування попиту мають бути спрямовані на забезпечення їх цілісності за рахунок використання комплексу заходів та інструментів при узгодженому реагуванні. </w:t>
      </w:r>
    </w:p>
    <w:p w:rsidR="003138CA" w:rsidRDefault="00C55B59" w:rsidP="00F72E6A">
      <w:pPr>
        <w:ind w:firstLine="708"/>
        <w:jc w:val="both"/>
        <w:rPr>
          <w:color w:val="000000" w:themeColor="text1"/>
          <w:sz w:val="28"/>
          <w:szCs w:val="28"/>
        </w:rPr>
      </w:pPr>
      <w:r w:rsidRPr="007F58F6">
        <w:rPr>
          <w:color w:val="000000" w:themeColor="text1"/>
          <w:sz w:val="28"/>
          <w:szCs w:val="28"/>
        </w:rPr>
        <w:t xml:space="preserve">Для успішної боротьби із попитом національні стратегії, що приймаються державами, повинні містити заходи реагування, спрямовані на різні сторони цього явища, щоб можна було врахувати всі фактори, що сприяють зростанню попиту. </w:t>
      </w:r>
    </w:p>
    <w:p w:rsidR="003138CA" w:rsidRDefault="00C55B59" w:rsidP="00F72E6A">
      <w:pPr>
        <w:ind w:firstLine="708"/>
        <w:jc w:val="both"/>
        <w:rPr>
          <w:color w:val="000000" w:themeColor="text1"/>
          <w:sz w:val="28"/>
          <w:szCs w:val="28"/>
        </w:rPr>
      </w:pPr>
      <w:r w:rsidRPr="007F58F6">
        <w:rPr>
          <w:color w:val="000000" w:themeColor="text1"/>
          <w:sz w:val="28"/>
          <w:szCs w:val="28"/>
        </w:rPr>
        <w:t xml:space="preserve">Як мінімум, державам слід прагнути вжити додаткові заходи в багатьох секторах, наприклад, поєднувати заходи кримінального правосуддя з ініціативами в галузі освіти для молодих чоловіків та хлопчиків та з цільовими ініціативами щодо стримування, такими як </w:t>
      </w:r>
      <w:r w:rsidR="003138CA">
        <w:rPr>
          <w:color w:val="000000" w:themeColor="text1"/>
          <w:sz w:val="28"/>
          <w:szCs w:val="28"/>
        </w:rPr>
        <w:t>кодекси поведінки роботодавців.</w:t>
      </w:r>
    </w:p>
    <w:p w:rsidR="00C55B59" w:rsidRPr="003138CA" w:rsidRDefault="00C55B59" w:rsidP="003138CA">
      <w:pPr>
        <w:tabs>
          <w:tab w:val="left" w:pos="993"/>
        </w:tabs>
        <w:ind w:firstLine="708"/>
        <w:jc w:val="both"/>
        <w:rPr>
          <w:color w:val="000000" w:themeColor="text1"/>
          <w:sz w:val="28"/>
          <w:szCs w:val="28"/>
        </w:rPr>
      </w:pPr>
      <w:r w:rsidRPr="007F58F6">
        <w:rPr>
          <w:color w:val="000000" w:themeColor="text1"/>
          <w:sz w:val="28"/>
          <w:szCs w:val="28"/>
        </w:rPr>
        <w:t xml:space="preserve">Крім того, набагато більше уваги слід приділяти програмам раннього попередження та цільовим превентивним заходам, таким як стримування та запобігання, а також заходам кримінального правосуддя як остаточної міри </w:t>
      </w:r>
      <w:r w:rsidRPr="003138CA">
        <w:rPr>
          <w:color w:val="000000" w:themeColor="text1"/>
          <w:sz w:val="28"/>
          <w:szCs w:val="28"/>
        </w:rPr>
        <w:t>відповідальності.</w:t>
      </w:r>
    </w:p>
    <w:p w:rsidR="00C55B59" w:rsidRPr="003138CA" w:rsidRDefault="00C55B59" w:rsidP="003138CA">
      <w:pPr>
        <w:pStyle w:val="a4"/>
        <w:numPr>
          <w:ilvl w:val="0"/>
          <w:numId w:val="22"/>
        </w:numPr>
        <w:tabs>
          <w:tab w:val="left" w:pos="993"/>
        </w:tabs>
        <w:spacing w:after="0" w:line="240" w:lineRule="auto"/>
        <w:ind w:left="0" w:firstLine="708"/>
        <w:contextualSpacing w:val="0"/>
        <w:jc w:val="both"/>
        <w:rPr>
          <w:rFonts w:ascii="Times New Roman" w:hAnsi="Times New Roman" w:cs="Times New Roman"/>
          <w:b/>
          <w:bCs/>
          <w:color w:val="000000" w:themeColor="text1"/>
          <w:sz w:val="28"/>
          <w:szCs w:val="28"/>
        </w:rPr>
      </w:pPr>
      <w:r w:rsidRPr="003138CA">
        <w:rPr>
          <w:rFonts w:ascii="Times New Roman" w:hAnsi="Times New Roman" w:cs="Times New Roman"/>
          <w:b/>
          <w:bCs/>
          <w:color w:val="000000" w:themeColor="text1"/>
          <w:sz w:val="28"/>
          <w:szCs w:val="28"/>
        </w:rPr>
        <w:t>Вживати більш ефективних заходів у галузі кримінального правосуддя.</w:t>
      </w:r>
    </w:p>
    <w:p w:rsidR="00925275" w:rsidRDefault="00C55B59" w:rsidP="003138CA">
      <w:pPr>
        <w:tabs>
          <w:tab w:val="left" w:pos="993"/>
        </w:tabs>
        <w:ind w:firstLine="708"/>
        <w:jc w:val="both"/>
        <w:rPr>
          <w:color w:val="000000" w:themeColor="text1"/>
          <w:sz w:val="28"/>
          <w:szCs w:val="28"/>
        </w:rPr>
      </w:pPr>
      <w:r w:rsidRPr="003138CA">
        <w:rPr>
          <w:color w:val="000000" w:themeColor="text1"/>
          <w:sz w:val="28"/>
          <w:szCs w:val="28"/>
        </w:rPr>
        <w:t>У регіоні ОБСЄ існує</w:t>
      </w:r>
      <w:r w:rsidRPr="007F58F6">
        <w:rPr>
          <w:color w:val="000000" w:themeColor="text1"/>
          <w:sz w:val="28"/>
          <w:szCs w:val="28"/>
        </w:rPr>
        <w:t xml:space="preserve"> багато підходів до заходів кримінального правосуддя з протидії попиту, від криміналізації користувачів послуг, що надаються жертвами торгівлі людьми, до криміналізації покупки сексуальних послуг, або повної законності купівлі сексу. </w:t>
      </w:r>
    </w:p>
    <w:p w:rsidR="00C55B59" w:rsidRPr="007F58F6" w:rsidRDefault="00C55B59" w:rsidP="003138CA">
      <w:pPr>
        <w:tabs>
          <w:tab w:val="left" w:pos="993"/>
        </w:tabs>
        <w:ind w:firstLine="708"/>
        <w:jc w:val="both"/>
        <w:rPr>
          <w:color w:val="000000" w:themeColor="text1"/>
          <w:sz w:val="28"/>
          <w:szCs w:val="28"/>
        </w:rPr>
      </w:pPr>
      <w:r w:rsidRPr="007F58F6">
        <w:rPr>
          <w:color w:val="000000" w:themeColor="text1"/>
          <w:sz w:val="28"/>
          <w:szCs w:val="28"/>
        </w:rPr>
        <w:t>Більшість із цих підходів мають суттєві недоліки, або тому, що вони занадто вузькі, містять обтяжливі – і, відповідно, нездійсненні – стандарти доказування, або вони недостатньо реалізовані. Таким чином, необхідно приділяти увагу як правовій базі, так і її реалізації.</w:t>
      </w:r>
    </w:p>
    <w:p w:rsidR="00925275" w:rsidRDefault="00C55B59" w:rsidP="007F58F6">
      <w:pPr>
        <w:ind w:firstLine="708"/>
        <w:jc w:val="both"/>
        <w:rPr>
          <w:color w:val="000000" w:themeColor="text1"/>
          <w:sz w:val="28"/>
          <w:szCs w:val="28"/>
        </w:rPr>
      </w:pPr>
      <w:r w:rsidRPr="007F58F6">
        <w:rPr>
          <w:color w:val="000000" w:themeColor="text1"/>
          <w:sz w:val="28"/>
          <w:szCs w:val="28"/>
        </w:rPr>
        <w:t xml:space="preserve">Хоча методи криміналізації залишаються прерогативою держав-учасниць, криміналізація використання послуг жертв торгівлі людьми є мінімальним стандартом, якого слід прагнути. </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lastRenderedPageBreak/>
        <w:t xml:space="preserve">Документи, що </w:t>
      </w:r>
      <w:r w:rsidR="00925275">
        <w:rPr>
          <w:color w:val="000000" w:themeColor="text1"/>
          <w:sz w:val="28"/>
          <w:szCs w:val="28"/>
        </w:rPr>
        <w:t>мають обов’</w:t>
      </w:r>
      <w:r w:rsidRPr="007F58F6">
        <w:rPr>
          <w:color w:val="000000" w:themeColor="text1"/>
          <w:sz w:val="28"/>
          <w:szCs w:val="28"/>
        </w:rPr>
        <w:t>язкову силу приблизно для трьох четвертих держав-учасниць ОБСЄ, закликають ці держави розглянути питання про прийняття таких законів; це встановлює важливу норму проти використання жертв торгівлі людьми та шкоди, яку завдає таке використання.</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У той же час, незд</w:t>
      </w:r>
      <w:r w:rsidR="00672750">
        <w:rPr>
          <w:color w:val="000000" w:themeColor="text1"/>
          <w:sz w:val="28"/>
          <w:szCs w:val="28"/>
        </w:rPr>
        <w:t>атність криміналізувати навіть „усвідомлене користування”</w:t>
      </w:r>
      <w:r w:rsidRPr="007F58F6">
        <w:rPr>
          <w:color w:val="000000" w:themeColor="text1"/>
          <w:sz w:val="28"/>
          <w:szCs w:val="28"/>
        </w:rPr>
        <w:t xml:space="preserve"> сприяє бе</w:t>
      </w:r>
      <w:r w:rsidR="00672750">
        <w:rPr>
          <w:color w:val="000000" w:themeColor="text1"/>
          <w:sz w:val="28"/>
          <w:szCs w:val="28"/>
        </w:rPr>
        <w:t>зкарності і робить боротьбу з торгівлею людьми</w:t>
      </w:r>
      <w:r w:rsidRPr="007F58F6">
        <w:rPr>
          <w:color w:val="000000" w:themeColor="text1"/>
          <w:sz w:val="28"/>
          <w:szCs w:val="28"/>
        </w:rPr>
        <w:t xml:space="preserve"> в цілому менш надійною і менш ефективною. Це встановлює контрпродуктивну соціальну норму, згідно з якою дозволяється купувати секс у жертв торгівлі людьми. І вона ігнорує множинну шкоду, заподіяну жертвам торгівлі людьми, даючи жертвам зрозуміти, що шкода, яку вони понесли від рук користувачів, була прийнятною.</w:t>
      </w:r>
    </w:p>
    <w:p w:rsidR="00C55B59" w:rsidRPr="007A0E06" w:rsidRDefault="007A0E06" w:rsidP="007A0E06">
      <w:pPr>
        <w:tabs>
          <w:tab w:val="left" w:pos="993"/>
        </w:tabs>
        <w:ind w:firstLine="708"/>
        <w:jc w:val="both"/>
        <w:rPr>
          <w:color w:val="000000" w:themeColor="text1"/>
          <w:sz w:val="28"/>
          <w:szCs w:val="28"/>
        </w:rPr>
      </w:pPr>
      <w:r>
        <w:rPr>
          <w:color w:val="000000" w:themeColor="text1"/>
          <w:sz w:val="28"/>
          <w:szCs w:val="28"/>
        </w:rPr>
        <w:t>Тоді як „усвідомлене використання”</w:t>
      </w:r>
      <w:r w:rsidR="00C55B59" w:rsidRPr="007F58F6">
        <w:rPr>
          <w:color w:val="000000" w:themeColor="text1"/>
          <w:sz w:val="28"/>
          <w:szCs w:val="28"/>
        </w:rPr>
        <w:t xml:space="preserve"> мав би бути базовим підходом до криміналізації використання послуг жертви торгівлі людьми, аналіз і висновки цієї публікації припускають, що замість цього слід розглянути підходи з більш гнучким і працез</w:t>
      </w:r>
      <w:r>
        <w:rPr>
          <w:color w:val="000000" w:themeColor="text1"/>
          <w:sz w:val="28"/>
          <w:szCs w:val="28"/>
        </w:rPr>
        <w:t>датним стандартом, а саме, або „</w:t>
      </w:r>
      <w:r w:rsidR="00C55B59" w:rsidRPr="007F58F6">
        <w:rPr>
          <w:color w:val="000000" w:themeColor="text1"/>
          <w:sz w:val="28"/>
          <w:szCs w:val="28"/>
        </w:rPr>
        <w:t>знав або повинен був знат</w:t>
      </w:r>
      <w:r>
        <w:rPr>
          <w:color w:val="000000" w:themeColor="text1"/>
          <w:sz w:val="28"/>
          <w:szCs w:val="28"/>
        </w:rPr>
        <w:t>и” (основний та об’</w:t>
      </w:r>
      <w:r w:rsidR="00C55B59" w:rsidRPr="007F58F6">
        <w:rPr>
          <w:color w:val="000000" w:themeColor="text1"/>
          <w:sz w:val="28"/>
          <w:szCs w:val="28"/>
        </w:rPr>
        <w:t>є</w:t>
      </w:r>
      <w:r>
        <w:rPr>
          <w:color w:val="000000" w:themeColor="text1"/>
          <w:sz w:val="28"/>
          <w:szCs w:val="28"/>
        </w:rPr>
        <w:t>ктивний стандарт), чи стандарт „суворої відповідальності”</w:t>
      </w:r>
      <w:r w:rsidR="00C55B59" w:rsidRPr="007F58F6">
        <w:rPr>
          <w:color w:val="000000" w:themeColor="text1"/>
          <w:sz w:val="28"/>
          <w:szCs w:val="28"/>
        </w:rPr>
        <w:t xml:space="preserve">. Більш того, поєднання законодавчих актів з більшою імовірністю дозволить </w:t>
      </w:r>
      <w:r w:rsidR="00C55B59" w:rsidRPr="007A0E06">
        <w:rPr>
          <w:color w:val="000000" w:themeColor="text1"/>
          <w:sz w:val="28"/>
          <w:szCs w:val="28"/>
        </w:rPr>
        <w:t>досягти цілей охоплення масштабів попиту та визнання підвищеної шкоди, що завдається безпосереднім використанням жертв торгівлі людьми.</w:t>
      </w:r>
    </w:p>
    <w:p w:rsidR="00C55B59" w:rsidRPr="000736BC" w:rsidRDefault="00C55B59" w:rsidP="007A0E06">
      <w:pPr>
        <w:pStyle w:val="a4"/>
        <w:numPr>
          <w:ilvl w:val="0"/>
          <w:numId w:val="22"/>
        </w:numPr>
        <w:tabs>
          <w:tab w:val="left" w:pos="993"/>
        </w:tabs>
        <w:spacing w:after="0" w:line="240" w:lineRule="auto"/>
        <w:ind w:left="0" w:firstLine="708"/>
        <w:contextualSpacing w:val="0"/>
        <w:jc w:val="both"/>
        <w:rPr>
          <w:rFonts w:ascii="Times New Roman" w:hAnsi="Times New Roman" w:cs="Times New Roman"/>
          <w:b/>
          <w:bCs/>
          <w:color w:val="000000" w:themeColor="text1"/>
          <w:sz w:val="28"/>
          <w:szCs w:val="28"/>
          <w:lang w:val="uk-UA"/>
        </w:rPr>
      </w:pPr>
      <w:r w:rsidRPr="000736BC">
        <w:rPr>
          <w:rFonts w:ascii="Times New Roman" w:hAnsi="Times New Roman" w:cs="Times New Roman"/>
          <w:b/>
          <w:bCs/>
          <w:color w:val="000000" w:themeColor="text1"/>
          <w:sz w:val="28"/>
          <w:szCs w:val="28"/>
          <w:lang w:val="uk-UA"/>
        </w:rPr>
        <w:t>Державам-учасницям ОБСЄ рекомендується переглянути свої поточні заходи у сфері кримінального правосуддя з протидії попиту та скоригувати свою правову базу з урахуванням наступних факторів:</w:t>
      </w:r>
    </w:p>
    <w:p w:rsidR="00C55B59" w:rsidRPr="007F58F6" w:rsidRDefault="00C55B59" w:rsidP="007A0E06">
      <w:pPr>
        <w:tabs>
          <w:tab w:val="left" w:pos="993"/>
        </w:tabs>
        <w:ind w:firstLine="708"/>
        <w:jc w:val="both"/>
        <w:rPr>
          <w:color w:val="000000" w:themeColor="text1"/>
          <w:sz w:val="28"/>
          <w:szCs w:val="28"/>
        </w:rPr>
      </w:pPr>
      <w:r w:rsidRPr="007A0E06">
        <w:rPr>
          <w:color w:val="000000" w:themeColor="text1"/>
          <w:sz w:val="28"/>
          <w:szCs w:val="28"/>
        </w:rPr>
        <w:t>трактування попиту, сформульованого в міжнародних документах, є широким; це</w:t>
      </w:r>
      <w:r w:rsidR="00F3293B">
        <w:rPr>
          <w:color w:val="000000" w:themeColor="text1"/>
          <w:sz w:val="28"/>
          <w:szCs w:val="28"/>
        </w:rPr>
        <w:t xml:space="preserve"> включає „</w:t>
      </w:r>
      <w:r w:rsidRPr="007A0E06">
        <w:rPr>
          <w:color w:val="000000" w:themeColor="text1"/>
          <w:sz w:val="28"/>
          <w:szCs w:val="28"/>
        </w:rPr>
        <w:t>попит, який сприяє експлуатації</w:t>
      </w:r>
      <w:r w:rsidRPr="007F58F6">
        <w:rPr>
          <w:color w:val="000000" w:themeColor="text1"/>
          <w:sz w:val="28"/>
          <w:szCs w:val="28"/>
        </w:rPr>
        <w:t>, т</w:t>
      </w:r>
      <w:r w:rsidR="00F3293B">
        <w:rPr>
          <w:color w:val="000000" w:themeColor="text1"/>
          <w:sz w:val="28"/>
          <w:szCs w:val="28"/>
        </w:rPr>
        <w:t>а призводить до торгівлі людьми”</w:t>
      </w:r>
      <w:r w:rsidRPr="007F58F6">
        <w:rPr>
          <w:color w:val="000000" w:themeColor="text1"/>
          <w:sz w:val="28"/>
          <w:szCs w:val="28"/>
        </w:rPr>
        <w:t>;</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масштаби попиту величезні: сотні мільйонів актів купівлі сексу від жертв торгівлі людьми здійснюються щороку, і вони приносять майже 100 мільярдів доларів річного прибутку;</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реалії ринку є складними: користувачі зазвичай не намагаються спеціально купувати послуги жертв торгівлі людьми, однак вони не в змозі та/або не зацікавлені в тому, щоб ідентифікувати жертв торгівлі людьми, створюючи тим самим нерегульований ринок, на якому експлуатуються десятки тисяч жертв торгівлі людьми;</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користувачі прямо і побічно несуть відповідальн</w:t>
      </w:r>
      <w:r w:rsidR="00F3293B">
        <w:rPr>
          <w:color w:val="000000" w:themeColor="text1"/>
          <w:sz w:val="28"/>
          <w:szCs w:val="28"/>
        </w:rPr>
        <w:t>ість за всю шкоду, заподіяну жертві торгівлі людьми</w:t>
      </w:r>
      <w:r w:rsidRPr="007F58F6">
        <w:rPr>
          <w:color w:val="000000" w:themeColor="text1"/>
          <w:sz w:val="28"/>
          <w:szCs w:val="28"/>
        </w:rPr>
        <w:t>, і ця шкода багатогранна: шкода від торгівлі людьми з метою сексуальної експлуатації, шкода від сексу без згоди як результат торгівлі людьми, і шкода від насильства або сили, що застосовується під час угоди у сфері проституції. Шкода також носить у значній мірі гендерний характер, у абсолютній більшості завдається чоловіками і в основному, хоч і не виключно, наноситься жінкам і дівчаткам, і в неспівставно більшій мірі расовим та етнічним меншинам. Таким чином, заходи державної політики у відповідь мають відображати серйозність і тяжкість проблеми, а не лише її масштаби;</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при впровадженні закон</w:t>
      </w:r>
      <w:r w:rsidR="00F3293B">
        <w:rPr>
          <w:color w:val="000000" w:themeColor="text1"/>
          <w:sz w:val="28"/>
          <w:szCs w:val="28"/>
        </w:rPr>
        <w:t>ів, заснованих на „знанні”</w:t>
      </w:r>
      <w:r w:rsidRPr="007F58F6">
        <w:rPr>
          <w:color w:val="000000" w:themeColor="text1"/>
          <w:sz w:val="28"/>
          <w:szCs w:val="28"/>
        </w:rPr>
        <w:t>, можуть виникати значні перешкоди, і при використанні такого підходу їх необхідно усувати за допомогою більш гнучких законів або поєднання законів;</w:t>
      </w:r>
    </w:p>
    <w:p w:rsidR="00C55B59" w:rsidRPr="007F58F6" w:rsidRDefault="00C55B59" w:rsidP="00F3293B">
      <w:pPr>
        <w:ind w:firstLine="708"/>
        <w:jc w:val="both"/>
        <w:rPr>
          <w:color w:val="000000" w:themeColor="text1"/>
          <w:sz w:val="28"/>
          <w:szCs w:val="28"/>
        </w:rPr>
      </w:pPr>
      <w:r w:rsidRPr="007F58F6">
        <w:rPr>
          <w:color w:val="000000" w:themeColor="text1"/>
          <w:sz w:val="28"/>
          <w:szCs w:val="28"/>
        </w:rPr>
        <w:lastRenderedPageBreak/>
        <w:t>кримінальне законодавство виконує важливу нормотворчу функцію у суспільстві. Таким чином, державам слід враховувати норму, яку вони хочуть встановити, при розробці своїх політичних заходів у відповідь, особливо щодо захисту уразливих осіб. Дуже різні сигнали подаються суспільствами щодо існування шкоди і про те, де лежить відповідальність за його заподіяння, від стратегій, які не використовують обмежуючі засоби, до стратегій з дуже жорсткими обмежувальними заходами;</w:t>
      </w:r>
    </w:p>
    <w:p w:rsidR="00C55B59" w:rsidRPr="00F3293B" w:rsidRDefault="00C55B59" w:rsidP="00F3293B">
      <w:pPr>
        <w:tabs>
          <w:tab w:val="left" w:pos="993"/>
        </w:tabs>
        <w:ind w:firstLine="708"/>
        <w:jc w:val="both"/>
        <w:rPr>
          <w:color w:val="000000" w:themeColor="text1"/>
          <w:sz w:val="28"/>
          <w:szCs w:val="28"/>
        </w:rPr>
      </w:pPr>
      <w:r w:rsidRPr="007F58F6">
        <w:rPr>
          <w:color w:val="000000" w:themeColor="text1"/>
          <w:sz w:val="28"/>
          <w:szCs w:val="28"/>
        </w:rPr>
        <w:t xml:space="preserve">стримуючий ефект кримінальних законів може бути багатогранним і орієнтованим на визначені сегменти попиту. Закони, що встановлюють кримінальну відповідальність за використання дитячої порнографії, можуть використовуватися разом з законами, що встановлюють кримінальну відповідальність за будь-яку покупку секс-послуг або використання послуг будь-якої жертви торгівлі людьми, з тим щоб адаптувати сферу застосування, характер та </w:t>
      </w:r>
      <w:r w:rsidRPr="00F3293B">
        <w:rPr>
          <w:color w:val="000000" w:themeColor="text1"/>
          <w:sz w:val="28"/>
          <w:szCs w:val="28"/>
        </w:rPr>
        <w:t>покарання кримінального закону до злочинця та виду заподіяної шкоди.</w:t>
      </w:r>
    </w:p>
    <w:p w:rsidR="00C55B59" w:rsidRPr="002042CF" w:rsidRDefault="00C55B59" w:rsidP="00F3293B">
      <w:pPr>
        <w:pStyle w:val="a4"/>
        <w:numPr>
          <w:ilvl w:val="0"/>
          <w:numId w:val="22"/>
        </w:numPr>
        <w:tabs>
          <w:tab w:val="left" w:pos="993"/>
        </w:tabs>
        <w:spacing w:after="0" w:line="240" w:lineRule="auto"/>
        <w:ind w:left="0" w:firstLine="708"/>
        <w:contextualSpacing w:val="0"/>
        <w:jc w:val="both"/>
        <w:rPr>
          <w:rFonts w:ascii="Times New Roman" w:hAnsi="Times New Roman" w:cs="Times New Roman"/>
          <w:b/>
          <w:bCs/>
          <w:color w:val="000000" w:themeColor="text1"/>
          <w:sz w:val="28"/>
          <w:szCs w:val="28"/>
          <w:lang w:val="uk-UA"/>
        </w:rPr>
      </w:pPr>
      <w:r w:rsidRPr="002042CF">
        <w:rPr>
          <w:rFonts w:ascii="Times New Roman" w:hAnsi="Times New Roman" w:cs="Times New Roman"/>
          <w:b/>
          <w:bCs/>
          <w:color w:val="000000" w:themeColor="text1"/>
          <w:sz w:val="28"/>
          <w:szCs w:val="28"/>
          <w:lang w:val="uk-UA"/>
        </w:rPr>
        <w:t>Застосовувати заходи у сфері кримінальної правосуддя.</w:t>
      </w:r>
    </w:p>
    <w:p w:rsidR="00C55B59" w:rsidRPr="007F58F6" w:rsidRDefault="00C55B59" w:rsidP="00F3293B">
      <w:pPr>
        <w:tabs>
          <w:tab w:val="left" w:pos="993"/>
        </w:tabs>
        <w:ind w:firstLine="708"/>
        <w:jc w:val="both"/>
        <w:rPr>
          <w:color w:val="000000" w:themeColor="text1"/>
          <w:sz w:val="28"/>
          <w:szCs w:val="28"/>
        </w:rPr>
      </w:pPr>
      <w:r w:rsidRPr="00F3293B">
        <w:rPr>
          <w:color w:val="000000" w:themeColor="text1"/>
          <w:sz w:val="28"/>
          <w:szCs w:val="28"/>
        </w:rPr>
        <w:t>Навіть найкращі норми можуть бути ефективними тільки в тому випадку, якщо вони імплементуються. Хоча основною</w:t>
      </w:r>
      <w:r w:rsidR="002042CF">
        <w:rPr>
          <w:color w:val="000000" w:themeColor="text1"/>
          <w:sz w:val="28"/>
          <w:szCs w:val="28"/>
        </w:rPr>
        <w:t xml:space="preserve"> перешкодою для здійснення є „зручність використання”</w:t>
      </w:r>
      <w:r w:rsidRPr="007F58F6">
        <w:rPr>
          <w:color w:val="000000" w:themeColor="text1"/>
          <w:sz w:val="28"/>
          <w:szCs w:val="28"/>
        </w:rPr>
        <w:t xml:space="preserve"> норми, існують інші причини слабкої реалізації, включаючи відсутність політичної волі, ресурсів або підготовки та досвіду.</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По-перше, держави-учасниці повинні задати тон для активного реагування на попит, продемонструвавши політичну волю щодо користувачів, оскільки саме користувачі щодня завдають шкоду жертвам торгівлі людьми. Це може включати в себе активну правозахисну діяльність для вирішення проблеми попиту, прийняття необхідних законодавчих актів, визначення зусиль по боротьбі з попитом як пріоритетних у стратегічному плануванні та виділення достатніх ресурсів.</w:t>
      </w:r>
    </w:p>
    <w:p w:rsidR="00C55B59" w:rsidRPr="007F58F6" w:rsidRDefault="002042CF" w:rsidP="007F58F6">
      <w:pPr>
        <w:ind w:firstLine="708"/>
        <w:jc w:val="both"/>
        <w:rPr>
          <w:color w:val="000000" w:themeColor="text1"/>
          <w:sz w:val="28"/>
          <w:szCs w:val="28"/>
        </w:rPr>
      </w:pPr>
      <w:r>
        <w:rPr>
          <w:color w:val="000000" w:themeColor="text1"/>
          <w:sz w:val="28"/>
          <w:szCs w:val="28"/>
        </w:rPr>
        <w:t>По-друге, суб’</w:t>
      </w:r>
      <w:r w:rsidR="00C55B59" w:rsidRPr="007F58F6">
        <w:rPr>
          <w:color w:val="000000" w:themeColor="text1"/>
          <w:sz w:val="28"/>
          <w:szCs w:val="28"/>
        </w:rPr>
        <w:t>єкти кримінального правосуддя, заінтересовані сторони в ініціативах щодо запобігання та особи, які приймають рішення, повинні виявляти політичну волю, приділяючи увагу і виділяючи ресурси на місцях, включаючи персонал та необхідні інструменти.</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По-третє, для сприяння ефективному здійсненню заходів кримінального правосуддя слід виділити додаткові ресурси на підготовку співробітників правоохоронних органів, прокурорів та суддів з питань належного застосування законодавства, що криміналізує попит, та важливості кримінального переслідування користувачів. Відсутніс</w:t>
      </w:r>
      <w:r w:rsidR="008D598D">
        <w:rPr>
          <w:color w:val="000000" w:themeColor="text1"/>
          <w:sz w:val="28"/>
          <w:szCs w:val="28"/>
        </w:rPr>
        <w:t>ть підготовки та знань як про торгівлю людьми</w:t>
      </w:r>
      <w:r w:rsidRPr="007F58F6">
        <w:rPr>
          <w:color w:val="000000" w:themeColor="text1"/>
          <w:sz w:val="28"/>
          <w:szCs w:val="28"/>
        </w:rPr>
        <w:t>, так і про попит у регіоні ОБСЄ веде до обмеженої реалізації існуючих заходів у галузі кримінального правосуддя.</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 xml:space="preserve">Правоохоронні органи також повинні бути навчені й знати, де в їхній юрисдикції відбувається торгівля людьми з метою сексуальної експлуатації і як проводити операції у цих місцях. Наприклад, якщо основним місцем торгівлі людьми для сексуальної експлуатації є публічні будинки, то можуть використовуватися методи спостереження, робота під прикриттям та інші передові методи оперативної роботи. З іншого боку, якщо проституція з використанням Інтернету є нормою у певній юрисдикції, то слідчим може знадобитися підготовка в галузі кібероперацій та досвід фінансових </w:t>
      </w:r>
      <w:r w:rsidRPr="007F58F6">
        <w:rPr>
          <w:color w:val="000000" w:themeColor="text1"/>
          <w:sz w:val="28"/>
          <w:szCs w:val="28"/>
        </w:rPr>
        <w:lastRenderedPageBreak/>
        <w:t>розслідувань, щоб отримати навички, необхідні для відстеження дій в Інтернеті, отримання онлайн даних від компаній і збереження цифрових доказів.</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Крім того, спеціальні методи розслідування, які використовуються для виявлення організацій, котрі займаються торгівлею людьми, можуть бути використані для виявлення користувачів послуг жертв торгівлі людьми, чи то у формі операцій з впровадженням агентів або відстеження фінансових потоків від користувачів до організацій, які займаються торгівлею людьми. Для просування успішних розслідувань та кримінального переслідування користувачів державам-учасницям слід розглянути можливість навчання спеціальним методам розслідування.</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Слід також організувати підготовку працівників правоохоронних органів з питань виявлення</w:t>
      </w:r>
      <w:r w:rsidR="008D598D">
        <w:rPr>
          <w:color w:val="000000" w:themeColor="text1"/>
          <w:sz w:val="28"/>
          <w:szCs w:val="28"/>
        </w:rPr>
        <w:t xml:space="preserve"> та взаємодії із жертвами торгівлі людьми</w:t>
      </w:r>
      <w:r w:rsidRPr="007F58F6">
        <w:rPr>
          <w:color w:val="000000" w:themeColor="text1"/>
          <w:sz w:val="28"/>
          <w:szCs w:val="28"/>
        </w:rPr>
        <w:t xml:space="preserve"> з урахуванням гендерного характеру злочину</w:t>
      </w:r>
      <w:r w:rsidR="008D598D">
        <w:rPr>
          <w:color w:val="000000" w:themeColor="text1"/>
          <w:sz w:val="28"/>
          <w:szCs w:val="28"/>
        </w:rPr>
        <w:t>. Переважання жертв торгівлі людьми</w:t>
      </w:r>
      <w:r w:rsidRPr="007F58F6">
        <w:rPr>
          <w:color w:val="000000" w:themeColor="text1"/>
          <w:sz w:val="28"/>
          <w:szCs w:val="28"/>
        </w:rPr>
        <w:t xml:space="preserve"> в промисловості комерційного сексу, а також інші фактори вразливості або обставини експлуатації у цій сфері, навіть якщо торгівля людьми відсутня, підтверджують висновок про те, що правоохоронні органи повинні ретельно оцінювати кожну взаємодію на предмет можливості </w:t>
      </w:r>
      <w:r w:rsidR="001A0758">
        <w:rPr>
          <w:color w:val="000000" w:themeColor="text1"/>
          <w:sz w:val="28"/>
          <w:szCs w:val="28"/>
        </w:rPr>
        <w:t>того, що вони розмовляють із жертвою торгівлі людьми</w:t>
      </w:r>
      <w:r w:rsidRPr="007F58F6">
        <w:rPr>
          <w:color w:val="000000" w:themeColor="text1"/>
          <w:sz w:val="28"/>
          <w:szCs w:val="28"/>
        </w:rPr>
        <w:t xml:space="preserve"> або особою, яку експлуатують.</w:t>
      </w:r>
    </w:p>
    <w:p w:rsidR="00C55B59" w:rsidRPr="001A0758" w:rsidRDefault="00C55B59" w:rsidP="001A0758">
      <w:pPr>
        <w:tabs>
          <w:tab w:val="left" w:pos="993"/>
        </w:tabs>
        <w:ind w:firstLine="708"/>
        <w:jc w:val="both"/>
        <w:rPr>
          <w:color w:val="000000" w:themeColor="text1"/>
          <w:sz w:val="28"/>
          <w:szCs w:val="28"/>
        </w:rPr>
      </w:pPr>
      <w:r w:rsidRPr="007F58F6">
        <w:rPr>
          <w:color w:val="000000" w:themeColor="text1"/>
          <w:sz w:val="28"/>
          <w:szCs w:val="28"/>
        </w:rPr>
        <w:t>Крім того, в той час</w:t>
      </w:r>
      <w:r w:rsidR="001A0758">
        <w:rPr>
          <w:color w:val="000000" w:themeColor="text1"/>
          <w:sz w:val="28"/>
          <w:szCs w:val="28"/>
        </w:rPr>
        <w:t>,</w:t>
      </w:r>
      <w:r w:rsidRPr="007F58F6">
        <w:rPr>
          <w:color w:val="000000" w:themeColor="text1"/>
          <w:sz w:val="28"/>
          <w:szCs w:val="28"/>
        </w:rPr>
        <w:t xml:space="preserve"> як нинішні зусилля, як правило, зосереджені на виявленні торговців людьми, </w:t>
      </w:r>
      <w:r w:rsidR="001A0758">
        <w:rPr>
          <w:color w:val="000000" w:themeColor="text1"/>
          <w:sz w:val="28"/>
          <w:szCs w:val="28"/>
        </w:rPr>
        <w:t>жертви торгівлі людьми</w:t>
      </w:r>
      <w:r w:rsidRPr="007F58F6">
        <w:rPr>
          <w:color w:val="000000" w:themeColor="text1"/>
          <w:sz w:val="28"/>
          <w:szCs w:val="28"/>
        </w:rPr>
        <w:t xml:space="preserve"> можуть надати рекомендації для правоохоронних органів про те, як ідентифікувати користувачів, наприклад, про їх моделі поведінки, про те, де і за яких </w:t>
      </w:r>
      <w:r w:rsidR="001A0758">
        <w:rPr>
          <w:color w:val="000000" w:themeColor="text1"/>
          <w:sz w:val="28"/>
          <w:szCs w:val="28"/>
        </w:rPr>
        <w:t>умовах здійснюються покупки. Жертви торгівлі людьми</w:t>
      </w:r>
      <w:r w:rsidRPr="007F58F6">
        <w:rPr>
          <w:color w:val="000000" w:themeColor="text1"/>
          <w:sz w:val="28"/>
          <w:szCs w:val="28"/>
        </w:rPr>
        <w:t xml:space="preserve"> також можуть бути більш зацікавлені виявляти небезпечних чи схильних до насильства користувачів, ніж торговці, особливо в юрисдикціях, де вони не побоюються кримінального переслідування. Тому правоохоронні органи мають бути належним чином </w:t>
      </w:r>
      <w:r w:rsidRPr="001A0758">
        <w:rPr>
          <w:color w:val="000000" w:themeColor="text1"/>
          <w:sz w:val="28"/>
          <w:szCs w:val="28"/>
        </w:rPr>
        <w:t>нав</w:t>
      </w:r>
      <w:r w:rsidR="001A0758" w:rsidRPr="001A0758">
        <w:rPr>
          <w:color w:val="000000" w:themeColor="text1"/>
          <w:sz w:val="28"/>
          <w:szCs w:val="28"/>
        </w:rPr>
        <w:t>чені тому, як спілкуватися з жертвами торгівлі людьми</w:t>
      </w:r>
      <w:r w:rsidRPr="001A0758">
        <w:rPr>
          <w:color w:val="000000" w:themeColor="text1"/>
          <w:sz w:val="28"/>
          <w:szCs w:val="28"/>
        </w:rPr>
        <w:t xml:space="preserve"> та ідентифікувати їх, а також як використовувати їх знання як засіб більш активного пошуку користувачів. </w:t>
      </w:r>
    </w:p>
    <w:p w:rsidR="00C55B59" w:rsidRPr="001A0758" w:rsidRDefault="00C55B59" w:rsidP="001A0758">
      <w:pPr>
        <w:pStyle w:val="a4"/>
        <w:numPr>
          <w:ilvl w:val="0"/>
          <w:numId w:val="22"/>
        </w:numPr>
        <w:tabs>
          <w:tab w:val="left" w:pos="993"/>
        </w:tabs>
        <w:spacing w:after="0" w:line="240" w:lineRule="auto"/>
        <w:ind w:left="0" w:firstLine="708"/>
        <w:contextualSpacing w:val="0"/>
        <w:jc w:val="both"/>
        <w:rPr>
          <w:rFonts w:ascii="Times New Roman" w:hAnsi="Times New Roman" w:cs="Times New Roman"/>
          <w:b/>
          <w:bCs/>
          <w:color w:val="000000" w:themeColor="text1"/>
          <w:sz w:val="28"/>
          <w:szCs w:val="28"/>
          <w:lang w:val="uk-UA"/>
        </w:rPr>
      </w:pPr>
      <w:r w:rsidRPr="001A0758">
        <w:rPr>
          <w:rFonts w:ascii="Times New Roman" w:hAnsi="Times New Roman" w:cs="Times New Roman"/>
          <w:b/>
          <w:bCs/>
          <w:color w:val="000000" w:themeColor="text1"/>
          <w:sz w:val="28"/>
          <w:szCs w:val="28"/>
          <w:lang w:val="uk-UA"/>
        </w:rPr>
        <w:t>Урядам слід відігравати провідну роль в ініціативах щодо запобігання попиту.</w:t>
      </w:r>
    </w:p>
    <w:p w:rsidR="00141107" w:rsidRDefault="00C55B59" w:rsidP="001A0758">
      <w:pPr>
        <w:tabs>
          <w:tab w:val="left" w:pos="993"/>
        </w:tabs>
        <w:ind w:firstLine="708"/>
        <w:jc w:val="both"/>
        <w:rPr>
          <w:color w:val="000000" w:themeColor="text1"/>
          <w:sz w:val="28"/>
          <w:szCs w:val="28"/>
          <w:lang w:val="ru-RU"/>
        </w:rPr>
      </w:pPr>
      <w:r w:rsidRPr="001A0758">
        <w:rPr>
          <w:color w:val="000000" w:themeColor="text1"/>
          <w:sz w:val="28"/>
          <w:szCs w:val="28"/>
        </w:rPr>
        <w:t>НУО докладають більшість зусиль, спрямованих на стримування попиту в регіоні ОБСЄ, крім заходів реагування у сфері кримінального правосуддя.</w:t>
      </w:r>
      <w:r w:rsidRPr="001A0758">
        <w:rPr>
          <w:color w:val="000000" w:themeColor="text1"/>
          <w:sz w:val="28"/>
          <w:szCs w:val="28"/>
          <w:lang w:val="ru-RU"/>
        </w:rPr>
        <w:t xml:space="preserve"> </w:t>
      </w:r>
    </w:p>
    <w:p w:rsidR="00141107" w:rsidRDefault="00C55B59" w:rsidP="001A0758">
      <w:pPr>
        <w:tabs>
          <w:tab w:val="left" w:pos="993"/>
        </w:tabs>
        <w:ind w:firstLine="708"/>
        <w:jc w:val="both"/>
        <w:rPr>
          <w:color w:val="000000" w:themeColor="text1"/>
          <w:sz w:val="28"/>
          <w:szCs w:val="28"/>
        </w:rPr>
      </w:pPr>
      <w:r w:rsidRPr="001A0758">
        <w:rPr>
          <w:color w:val="000000" w:themeColor="text1"/>
          <w:sz w:val="28"/>
          <w:szCs w:val="28"/>
        </w:rPr>
        <w:t>Хоча державні установи іноді</w:t>
      </w:r>
      <w:r w:rsidRPr="007F58F6">
        <w:rPr>
          <w:color w:val="000000" w:themeColor="text1"/>
          <w:sz w:val="28"/>
          <w:szCs w:val="28"/>
        </w:rPr>
        <w:t xml:space="preserve"> надають фінансову підтримку, покладаючись на НУО у плануванні, організації та проведенні кампаній, освітніх програм, а також у роботі з запобігання та стримування попиту, це обмежує охоплення таких заходів, їх масштаби, ресурси, ефективність і здатність здійснювати стійкий вплив. </w:t>
      </w:r>
    </w:p>
    <w:p w:rsidR="00141107" w:rsidRDefault="00C55B59" w:rsidP="001A0758">
      <w:pPr>
        <w:tabs>
          <w:tab w:val="left" w:pos="993"/>
        </w:tabs>
        <w:ind w:firstLine="708"/>
        <w:jc w:val="both"/>
        <w:rPr>
          <w:color w:val="000000" w:themeColor="text1"/>
          <w:sz w:val="28"/>
          <w:szCs w:val="28"/>
        </w:rPr>
      </w:pPr>
      <w:r w:rsidRPr="007F58F6">
        <w:rPr>
          <w:color w:val="000000" w:themeColor="text1"/>
          <w:sz w:val="28"/>
          <w:szCs w:val="28"/>
        </w:rPr>
        <w:t xml:space="preserve">Національним органам влади слід приймати більш безпосередню участь в роботі, спрямованій на протидію попиту, та приділяти особливу увагу гендерній динаміці в цьому питанні. </w:t>
      </w:r>
    </w:p>
    <w:p w:rsidR="00C55B59" w:rsidRPr="00141107" w:rsidRDefault="00C55B59" w:rsidP="00141107">
      <w:pPr>
        <w:tabs>
          <w:tab w:val="left" w:pos="993"/>
        </w:tabs>
        <w:ind w:firstLine="709"/>
        <w:jc w:val="both"/>
        <w:rPr>
          <w:color w:val="000000" w:themeColor="text1"/>
          <w:sz w:val="28"/>
          <w:szCs w:val="28"/>
        </w:rPr>
      </w:pPr>
      <w:r w:rsidRPr="007F58F6">
        <w:rPr>
          <w:color w:val="000000" w:themeColor="text1"/>
          <w:sz w:val="28"/>
          <w:szCs w:val="28"/>
        </w:rPr>
        <w:t xml:space="preserve">Вчиняючи таким чином, уряди можуть більш ефективно сприяти розширенню роботи по боротьбі з попитом, а також створити міцнішу соціальну </w:t>
      </w:r>
      <w:r w:rsidRPr="00141107">
        <w:rPr>
          <w:color w:val="000000" w:themeColor="text1"/>
          <w:sz w:val="28"/>
          <w:szCs w:val="28"/>
        </w:rPr>
        <w:t>норму, що забороняє купівлю сексуальних послуг жертв торгівлі людьми.</w:t>
      </w:r>
    </w:p>
    <w:p w:rsidR="00C55B59" w:rsidRPr="00141107" w:rsidRDefault="00C55B59" w:rsidP="00141107">
      <w:pPr>
        <w:pStyle w:val="a4"/>
        <w:numPr>
          <w:ilvl w:val="0"/>
          <w:numId w:val="22"/>
        </w:numPr>
        <w:tabs>
          <w:tab w:val="left" w:pos="993"/>
        </w:tabs>
        <w:spacing w:after="0" w:line="240" w:lineRule="auto"/>
        <w:ind w:left="0" w:firstLine="709"/>
        <w:contextualSpacing w:val="0"/>
        <w:jc w:val="both"/>
        <w:rPr>
          <w:rFonts w:ascii="Times New Roman" w:hAnsi="Times New Roman" w:cs="Times New Roman"/>
          <w:b/>
          <w:bCs/>
          <w:color w:val="000000" w:themeColor="text1"/>
          <w:sz w:val="28"/>
          <w:szCs w:val="28"/>
          <w:lang w:val="uk-UA"/>
        </w:rPr>
      </w:pPr>
      <w:r w:rsidRPr="00141107">
        <w:rPr>
          <w:rFonts w:ascii="Times New Roman" w:hAnsi="Times New Roman" w:cs="Times New Roman"/>
          <w:b/>
          <w:bCs/>
          <w:color w:val="000000" w:themeColor="text1"/>
          <w:sz w:val="28"/>
          <w:szCs w:val="28"/>
          <w:lang w:val="uk-UA"/>
        </w:rPr>
        <w:t xml:space="preserve">Проводити більше кампаній та освітніх програм, орієнтованих на </w:t>
      </w:r>
      <w:r w:rsidRPr="00141107">
        <w:rPr>
          <w:rFonts w:ascii="Times New Roman" w:hAnsi="Times New Roman" w:cs="Times New Roman"/>
          <w:b/>
          <w:bCs/>
          <w:color w:val="000000" w:themeColor="text1"/>
          <w:sz w:val="28"/>
          <w:szCs w:val="28"/>
          <w:lang w:val="uk-UA"/>
        </w:rPr>
        <w:lastRenderedPageBreak/>
        <w:t>молодь та потенційних майбутніх користувачів.</w:t>
      </w:r>
    </w:p>
    <w:p w:rsidR="00C55B59" w:rsidRPr="00141107" w:rsidRDefault="00C55B59" w:rsidP="00141107">
      <w:pPr>
        <w:tabs>
          <w:tab w:val="left" w:pos="993"/>
        </w:tabs>
        <w:ind w:firstLine="709"/>
        <w:jc w:val="both"/>
        <w:rPr>
          <w:color w:val="000000" w:themeColor="text1"/>
          <w:sz w:val="28"/>
          <w:szCs w:val="28"/>
        </w:rPr>
      </w:pPr>
      <w:r w:rsidRPr="00141107">
        <w:rPr>
          <w:color w:val="000000" w:themeColor="text1"/>
          <w:sz w:val="28"/>
          <w:szCs w:val="28"/>
        </w:rPr>
        <w:t>Наявні дані свідчать, що більше освітніх ініціатив має бути орієнтовано на молодь і підлітків, оскільки купівля сексуальних послуг часто</w:t>
      </w:r>
      <w:r w:rsidRPr="007F58F6">
        <w:rPr>
          <w:color w:val="000000" w:themeColor="text1"/>
          <w:sz w:val="28"/>
          <w:szCs w:val="28"/>
        </w:rPr>
        <w:t xml:space="preserve"> починається в ранньому дорослому віці та згодом стає все більш поширеною. Така робота повинна бути в першу чергу орієнтовною на хлопчиків-підлітків для того, щоб врахувати у вищій мірі гендерно-обумовлений характер попиту, що сприяє експлуатації, яка веде до торгівлі людьми люди з метою сексуальної експлуатації. Тому як засіб запобігання майбутньому попиту державам-учасницям ОБСЄ слід продовжувати розробляти кампанії з підвищення </w:t>
      </w:r>
      <w:r w:rsidRPr="00141107">
        <w:rPr>
          <w:color w:val="000000" w:themeColor="text1"/>
          <w:sz w:val="28"/>
          <w:szCs w:val="28"/>
        </w:rPr>
        <w:t>інформованості орієнтовані на молодих чоловіків, коригуючи як посил, так і засоби його доведення відповідно до цільової аудиторії, а також інвестувати у програми додаткової освіти.</w:t>
      </w:r>
    </w:p>
    <w:p w:rsidR="00C55B59" w:rsidRPr="00141107" w:rsidRDefault="00C55B59" w:rsidP="00141107">
      <w:pPr>
        <w:pStyle w:val="a4"/>
        <w:numPr>
          <w:ilvl w:val="0"/>
          <w:numId w:val="22"/>
        </w:numPr>
        <w:tabs>
          <w:tab w:val="left" w:pos="993"/>
        </w:tabs>
        <w:spacing w:after="0" w:line="240" w:lineRule="auto"/>
        <w:ind w:left="0" w:firstLine="709"/>
        <w:contextualSpacing w:val="0"/>
        <w:jc w:val="both"/>
        <w:rPr>
          <w:rFonts w:ascii="Times New Roman" w:hAnsi="Times New Roman" w:cs="Times New Roman"/>
          <w:color w:val="000000" w:themeColor="text1"/>
          <w:sz w:val="28"/>
          <w:szCs w:val="28"/>
        </w:rPr>
      </w:pPr>
      <w:r w:rsidRPr="00141107">
        <w:rPr>
          <w:rFonts w:ascii="Times New Roman" w:hAnsi="Times New Roman" w:cs="Times New Roman"/>
          <w:b/>
          <w:bCs/>
          <w:color w:val="000000" w:themeColor="text1"/>
          <w:sz w:val="28"/>
          <w:szCs w:val="28"/>
        </w:rPr>
        <w:t>Інвестувати в інновації та надавати пріоритет застосуванню онлайн-методів запобігання та стримування попиту</w:t>
      </w:r>
      <w:r w:rsidRPr="00141107">
        <w:rPr>
          <w:rFonts w:ascii="Times New Roman" w:hAnsi="Times New Roman" w:cs="Times New Roman"/>
          <w:color w:val="000000" w:themeColor="text1"/>
          <w:sz w:val="28"/>
          <w:szCs w:val="28"/>
        </w:rPr>
        <w:t>.</w:t>
      </w:r>
    </w:p>
    <w:p w:rsidR="00C55B59" w:rsidRPr="007F58F6" w:rsidRDefault="00C55B59" w:rsidP="00141107">
      <w:pPr>
        <w:tabs>
          <w:tab w:val="left" w:pos="993"/>
        </w:tabs>
        <w:ind w:firstLine="709"/>
        <w:jc w:val="both"/>
        <w:rPr>
          <w:color w:val="000000" w:themeColor="text1"/>
          <w:sz w:val="28"/>
          <w:szCs w:val="28"/>
        </w:rPr>
      </w:pPr>
      <w:r w:rsidRPr="00141107">
        <w:rPr>
          <w:color w:val="000000" w:themeColor="text1"/>
          <w:sz w:val="28"/>
          <w:szCs w:val="28"/>
        </w:rPr>
        <w:t>Державам-учасницям ОБСЄ, а</w:t>
      </w:r>
      <w:r w:rsidRPr="007F58F6">
        <w:rPr>
          <w:color w:val="000000" w:themeColor="text1"/>
          <w:sz w:val="28"/>
          <w:szCs w:val="28"/>
        </w:rPr>
        <w:t xml:space="preserve"> також громадським організаціям та приватним компаніям, зацікавленим у вирішенні проблеми попиту, слід інвестувати у додаткові ресурси у розробку нових методів виявлення користувачів, встановлення контактів із ними та запобігання їх контактам з жертвами торгівлі людьми, з метою заохочення поширення ініціатив, більш орієнтованих на ліквідацію попиту, в регіоні ОБСЄ.</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У контексті профілактики, ОБСЄ у своєму Дослідженні</w:t>
      </w:r>
      <w:r w:rsidR="00BD61CA">
        <w:rPr>
          <w:color w:val="000000" w:themeColor="text1"/>
          <w:sz w:val="28"/>
          <w:szCs w:val="28"/>
        </w:rPr>
        <w:t xml:space="preserve"> зазначило, що суб’</w:t>
      </w:r>
      <w:r w:rsidRPr="007F58F6">
        <w:rPr>
          <w:color w:val="000000" w:themeColor="text1"/>
          <w:sz w:val="28"/>
          <w:szCs w:val="28"/>
        </w:rPr>
        <w:t>єкти, які займаються боротьбою з торгівлею людьми, значною мірою покладаються на загальні кампанії з підвищення поінформованості, спрямовані на зниження попиту; розробці нових методів зниження попиту приділяється обмежена увага. Методи запобігання і стримування, як і раніше, недостатньо використовуються в регіоні ОБСЄ, особливо в області боротьби з попитом в Інтернеті, незважаючи на дані про ефективність таких методів.</w:t>
      </w:r>
    </w:p>
    <w:p w:rsidR="00BD61CA" w:rsidRDefault="00BD61CA" w:rsidP="007F58F6">
      <w:pPr>
        <w:ind w:firstLine="708"/>
        <w:jc w:val="both"/>
        <w:rPr>
          <w:color w:val="000000" w:themeColor="text1"/>
          <w:sz w:val="28"/>
          <w:szCs w:val="28"/>
        </w:rPr>
      </w:pPr>
      <w:r>
        <w:rPr>
          <w:color w:val="000000" w:themeColor="text1"/>
          <w:sz w:val="28"/>
          <w:szCs w:val="28"/>
        </w:rPr>
        <w:t>У зв’</w:t>
      </w:r>
      <w:r w:rsidR="00C55B59" w:rsidRPr="007F58F6">
        <w:rPr>
          <w:color w:val="000000" w:themeColor="text1"/>
          <w:sz w:val="28"/>
          <w:szCs w:val="28"/>
        </w:rPr>
        <w:t>язку з розширенням використання Інтернету для полегшення куп</w:t>
      </w:r>
      <w:r>
        <w:rPr>
          <w:color w:val="000000" w:themeColor="text1"/>
          <w:sz w:val="28"/>
          <w:szCs w:val="28"/>
        </w:rPr>
        <w:t>івлі сексуальних послуг жертв торгівлі людьми</w:t>
      </w:r>
      <w:r w:rsidR="00C55B59" w:rsidRPr="007F58F6">
        <w:rPr>
          <w:color w:val="000000" w:themeColor="text1"/>
          <w:sz w:val="28"/>
          <w:szCs w:val="28"/>
        </w:rPr>
        <w:t xml:space="preserve"> державам-учасницям слід значно активізувати свої зусилля щодо розробки стратегій та інструментів для стримування та запобігання продажу та покупки секс-послуг жертв торгівлі людьми на онлайн-ринку. Такі інструменти як чат-боти економічно ефективні у застосуванні та відносно прості у поширенні, що робить їх ефективним засобом безпосередньої роботи з користувачами. </w:t>
      </w:r>
    </w:p>
    <w:p w:rsidR="00C55B59" w:rsidRPr="007F58F6" w:rsidRDefault="00C55B59" w:rsidP="007F58F6">
      <w:pPr>
        <w:ind w:firstLine="708"/>
        <w:jc w:val="both"/>
        <w:rPr>
          <w:color w:val="000000" w:themeColor="text1"/>
          <w:sz w:val="28"/>
          <w:szCs w:val="28"/>
        </w:rPr>
      </w:pPr>
      <w:r w:rsidRPr="007F58F6">
        <w:rPr>
          <w:color w:val="000000" w:themeColor="text1"/>
          <w:sz w:val="28"/>
          <w:szCs w:val="28"/>
        </w:rPr>
        <w:t>Аналогічно, слід продовжувати та розширювати зусилля з обмеження числа форумів, доступних користувачам для орга</w:t>
      </w:r>
      <w:r w:rsidR="00BD61CA">
        <w:rPr>
          <w:color w:val="000000" w:themeColor="text1"/>
          <w:sz w:val="28"/>
          <w:szCs w:val="28"/>
        </w:rPr>
        <w:t>нізації купівлі сексу у жертв торгівлі людьми</w:t>
      </w:r>
      <w:r w:rsidRPr="007F58F6">
        <w:rPr>
          <w:color w:val="000000" w:themeColor="text1"/>
          <w:sz w:val="28"/>
          <w:szCs w:val="28"/>
        </w:rPr>
        <w:t>, наприклад, шляхом прийняття нормативних заходів чи криміналізації, оскільки такі дії служать ефективним засобом обмеження ефективності ринку.</w:t>
      </w:r>
    </w:p>
    <w:p w:rsidR="00C55B59" w:rsidRPr="00BD61CA" w:rsidRDefault="00C55B59" w:rsidP="00BD61CA">
      <w:pPr>
        <w:tabs>
          <w:tab w:val="left" w:pos="1134"/>
        </w:tabs>
        <w:ind w:firstLine="709"/>
        <w:jc w:val="both"/>
        <w:rPr>
          <w:color w:val="000000" w:themeColor="text1"/>
          <w:sz w:val="28"/>
          <w:szCs w:val="28"/>
        </w:rPr>
      </w:pPr>
      <w:r w:rsidRPr="007F58F6">
        <w:rPr>
          <w:color w:val="000000" w:themeColor="text1"/>
          <w:sz w:val="28"/>
          <w:szCs w:val="28"/>
        </w:rPr>
        <w:t>Більш того, багато методів стримування і запобігання попиту можуть бути використані незалежно від заходів кримінального правосуддя стосовно попиту. Це дозволяє кожн</w:t>
      </w:r>
      <w:r w:rsidR="00BD61CA">
        <w:rPr>
          <w:color w:val="000000" w:themeColor="text1"/>
          <w:sz w:val="28"/>
          <w:szCs w:val="28"/>
        </w:rPr>
        <w:t>ій державі виконувати свої обов’</w:t>
      </w:r>
      <w:r w:rsidRPr="007F58F6">
        <w:rPr>
          <w:color w:val="000000" w:themeColor="text1"/>
          <w:sz w:val="28"/>
          <w:szCs w:val="28"/>
        </w:rPr>
        <w:t>язки зі стримування попиту, а також зміцнювати норми, що забор</w:t>
      </w:r>
      <w:r w:rsidR="00BD61CA">
        <w:rPr>
          <w:color w:val="000000" w:themeColor="text1"/>
          <w:sz w:val="28"/>
          <w:szCs w:val="28"/>
        </w:rPr>
        <w:t xml:space="preserve">оняють придбання послуг жертв торгівлі </w:t>
      </w:r>
      <w:r w:rsidR="00BD61CA" w:rsidRPr="00BD61CA">
        <w:rPr>
          <w:color w:val="000000" w:themeColor="text1"/>
          <w:sz w:val="28"/>
          <w:szCs w:val="28"/>
        </w:rPr>
        <w:t>людьми</w:t>
      </w:r>
      <w:r w:rsidRPr="00BD61CA">
        <w:rPr>
          <w:color w:val="000000" w:themeColor="text1"/>
          <w:sz w:val="28"/>
          <w:szCs w:val="28"/>
        </w:rPr>
        <w:t>.</w:t>
      </w:r>
    </w:p>
    <w:p w:rsidR="00C55B59" w:rsidRPr="00BD61CA" w:rsidRDefault="00C55B59" w:rsidP="00BD61CA">
      <w:pPr>
        <w:pStyle w:val="a4"/>
        <w:numPr>
          <w:ilvl w:val="0"/>
          <w:numId w:val="22"/>
        </w:numPr>
        <w:tabs>
          <w:tab w:val="left" w:pos="1134"/>
        </w:tabs>
        <w:spacing w:after="0" w:line="240" w:lineRule="auto"/>
        <w:ind w:left="0" w:firstLine="709"/>
        <w:contextualSpacing w:val="0"/>
        <w:jc w:val="both"/>
        <w:rPr>
          <w:rFonts w:ascii="Times New Roman" w:hAnsi="Times New Roman" w:cs="Times New Roman"/>
          <w:b/>
          <w:bCs/>
          <w:color w:val="000000" w:themeColor="text1"/>
          <w:sz w:val="28"/>
          <w:szCs w:val="28"/>
          <w:lang w:val="uk-UA"/>
        </w:rPr>
      </w:pPr>
      <w:r w:rsidRPr="00BD61CA">
        <w:rPr>
          <w:rFonts w:ascii="Times New Roman" w:hAnsi="Times New Roman" w:cs="Times New Roman"/>
          <w:b/>
          <w:bCs/>
          <w:color w:val="000000" w:themeColor="text1"/>
          <w:sz w:val="28"/>
          <w:szCs w:val="28"/>
          <w:lang w:val="uk-UA"/>
        </w:rPr>
        <w:t xml:space="preserve">Заохочувати додаткові зусилля щодо інформування ключових </w:t>
      </w:r>
      <w:r w:rsidRPr="00BD61CA">
        <w:rPr>
          <w:rFonts w:ascii="Times New Roman" w:hAnsi="Times New Roman" w:cs="Times New Roman"/>
          <w:b/>
          <w:bCs/>
          <w:color w:val="000000" w:themeColor="text1"/>
          <w:sz w:val="28"/>
          <w:szCs w:val="28"/>
          <w:lang w:val="uk-UA"/>
        </w:rPr>
        <w:lastRenderedPageBreak/>
        <w:t>секторів промисловості.</w:t>
      </w:r>
    </w:p>
    <w:p w:rsidR="00E90708" w:rsidRDefault="00C55B59" w:rsidP="00E90708">
      <w:pPr>
        <w:tabs>
          <w:tab w:val="left" w:pos="1134"/>
        </w:tabs>
        <w:ind w:firstLine="709"/>
        <w:jc w:val="both"/>
        <w:rPr>
          <w:color w:val="000000" w:themeColor="text1"/>
          <w:sz w:val="28"/>
          <w:szCs w:val="28"/>
        </w:rPr>
      </w:pPr>
      <w:r w:rsidRPr="00BD61CA">
        <w:rPr>
          <w:color w:val="000000" w:themeColor="text1"/>
          <w:sz w:val="28"/>
          <w:szCs w:val="28"/>
        </w:rPr>
        <w:t>Освітні ініціативи, які традиційно організовуються приватним сектором, такі як відповідні ініціативи</w:t>
      </w:r>
      <w:r w:rsidRPr="007F58F6">
        <w:rPr>
          <w:color w:val="000000" w:themeColor="text1"/>
          <w:sz w:val="28"/>
          <w:szCs w:val="28"/>
        </w:rPr>
        <w:t xml:space="preserve"> у готельній індустрії, повинні заохочуватися і підтримуватися національною владою. </w:t>
      </w:r>
    </w:p>
    <w:p w:rsidR="00E90708" w:rsidRDefault="00C55B59" w:rsidP="00E90708">
      <w:pPr>
        <w:tabs>
          <w:tab w:val="left" w:pos="1134"/>
        </w:tabs>
        <w:ind w:firstLine="709"/>
        <w:jc w:val="both"/>
        <w:rPr>
          <w:color w:val="000000" w:themeColor="text1"/>
          <w:sz w:val="28"/>
          <w:szCs w:val="28"/>
        </w:rPr>
      </w:pPr>
      <w:r w:rsidRPr="007F58F6">
        <w:rPr>
          <w:color w:val="000000" w:themeColor="text1"/>
          <w:sz w:val="28"/>
          <w:szCs w:val="28"/>
        </w:rPr>
        <w:t>У центрі уваги повинні бути національні асоціації та приватні підприємства, що застосовують стандартний підхід у секторах, де можливі контакт</w:t>
      </w:r>
      <w:r w:rsidR="00E90708">
        <w:rPr>
          <w:color w:val="000000" w:themeColor="text1"/>
          <w:sz w:val="28"/>
          <w:szCs w:val="28"/>
        </w:rPr>
        <w:t>и з користувачами та жертвами торгівлі людьми</w:t>
      </w:r>
      <w:r w:rsidRPr="007F58F6">
        <w:rPr>
          <w:color w:val="000000" w:themeColor="text1"/>
          <w:sz w:val="28"/>
          <w:szCs w:val="28"/>
        </w:rPr>
        <w:t xml:space="preserve">, таких як готельно-ресторанний бізнес та транспорт. </w:t>
      </w:r>
    </w:p>
    <w:p w:rsidR="00C55B59" w:rsidRPr="00E90708" w:rsidRDefault="00C55B59" w:rsidP="00E90708">
      <w:pPr>
        <w:tabs>
          <w:tab w:val="left" w:pos="1134"/>
        </w:tabs>
        <w:ind w:firstLine="709"/>
        <w:jc w:val="both"/>
        <w:rPr>
          <w:color w:val="000000" w:themeColor="text1"/>
          <w:sz w:val="28"/>
          <w:szCs w:val="28"/>
        </w:rPr>
      </w:pPr>
      <w:r w:rsidRPr="007F58F6">
        <w:rPr>
          <w:color w:val="000000" w:themeColor="text1"/>
          <w:sz w:val="28"/>
          <w:szCs w:val="28"/>
        </w:rPr>
        <w:t>Торгівля людьми з метою сексуальної експлуатації не відбувається у вакуумі і зазвичай передбачає використання приватних приміщень. Додаткові кампанії з підвищення обізнаності можуть спонукати їх власників повідомляти інф</w:t>
      </w:r>
      <w:r w:rsidR="00E90708">
        <w:rPr>
          <w:color w:val="000000" w:themeColor="text1"/>
          <w:sz w:val="28"/>
          <w:szCs w:val="28"/>
        </w:rPr>
        <w:t>ормацію про потенційних жертв торгівлі людьми</w:t>
      </w:r>
      <w:r w:rsidRPr="007F58F6">
        <w:rPr>
          <w:color w:val="000000" w:themeColor="text1"/>
          <w:sz w:val="28"/>
          <w:szCs w:val="28"/>
        </w:rPr>
        <w:t xml:space="preserve">, в той час як публічні освітні </w:t>
      </w:r>
      <w:r w:rsidRPr="00E90708">
        <w:rPr>
          <w:color w:val="000000" w:themeColor="text1"/>
          <w:sz w:val="28"/>
          <w:szCs w:val="28"/>
        </w:rPr>
        <w:t>ініціативи в цих секторах можуть також утримувати користувачів від звернення за послугами потенційних жертв.</w:t>
      </w:r>
    </w:p>
    <w:p w:rsidR="00C55B59" w:rsidRPr="00E90708" w:rsidRDefault="00C55B59" w:rsidP="00E90708">
      <w:pPr>
        <w:pStyle w:val="a4"/>
        <w:numPr>
          <w:ilvl w:val="0"/>
          <w:numId w:val="22"/>
        </w:numPr>
        <w:tabs>
          <w:tab w:val="left" w:pos="1134"/>
        </w:tabs>
        <w:spacing w:after="0" w:line="240" w:lineRule="auto"/>
        <w:ind w:left="0" w:firstLine="709"/>
        <w:contextualSpacing w:val="0"/>
        <w:jc w:val="both"/>
        <w:rPr>
          <w:rFonts w:ascii="Times New Roman" w:hAnsi="Times New Roman" w:cs="Times New Roman"/>
          <w:b/>
          <w:bCs/>
          <w:color w:val="000000" w:themeColor="text1"/>
          <w:sz w:val="28"/>
          <w:szCs w:val="28"/>
          <w:lang w:val="uk-UA"/>
        </w:rPr>
      </w:pPr>
      <w:r w:rsidRPr="00E90708">
        <w:rPr>
          <w:rFonts w:ascii="Times New Roman" w:hAnsi="Times New Roman" w:cs="Times New Roman"/>
          <w:b/>
          <w:bCs/>
          <w:color w:val="000000" w:themeColor="text1"/>
          <w:sz w:val="28"/>
          <w:szCs w:val="28"/>
          <w:lang w:val="uk-UA"/>
        </w:rPr>
        <w:t>Взаємодіяти з</w:t>
      </w:r>
      <w:r w:rsidR="00E90708">
        <w:rPr>
          <w:rFonts w:ascii="Times New Roman" w:hAnsi="Times New Roman" w:cs="Times New Roman"/>
          <w:b/>
          <w:bCs/>
          <w:color w:val="000000" w:themeColor="text1"/>
          <w:sz w:val="28"/>
          <w:szCs w:val="28"/>
          <w:lang w:val="uk-UA"/>
        </w:rPr>
        <w:t xml:space="preserve"> особами, які постраждали від торгівлі людьми</w:t>
      </w:r>
      <w:r w:rsidRPr="00E90708">
        <w:rPr>
          <w:rFonts w:ascii="Times New Roman" w:hAnsi="Times New Roman" w:cs="Times New Roman"/>
          <w:b/>
          <w:bCs/>
          <w:color w:val="000000" w:themeColor="text1"/>
          <w:sz w:val="28"/>
          <w:szCs w:val="28"/>
          <w:lang w:val="uk-UA"/>
        </w:rPr>
        <w:t>, при розробці ініціатив, орієнтованих на вирішення проблеми попиту.</w:t>
      </w:r>
    </w:p>
    <w:p w:rsidR="00483391" w:rsidRDefault="00C55B59" w:rsidP="00E90708">
      <w:pPr>
        <w:tabs>
          <w:tab w:val="left" w:pos="1134"/>
        </w:tabs>
        <w:ind w:firstLine="709"/>
        <w:jc w:val="both"/>
        <w:rPr>
          <w:color w:val="000000" w:themeColor="text1"/>
          <w:sz w:val="28"/>
          <w:szCs w:val="28"/>
        </w:rPr>
      </w:pPr>
      <w:r w:rsidRPr="00E90708">
        <w:rPr>
          <w:color w:val="000000" w:themeColor="text1"/>
          <w:sz w:val="28"/>
          <w:szCs w:val="28"/>
        </w:rPr>
        <w:t>Національним органам влади слід активно взаємодіяти із спільнот</w:t>
      </w:r>
      <w:r w:rsidR="00483391">
        <w:rPr>
          <w:color w:val="000000" w:themeColor="text1"/>
          <w:sz w:val="28"/>
          <w:szCs w:val="28"/>
        </w:rPr>
        <w:t>ами осіб, які постраждали від торгівлі людьми</w:t>
      </w:r>
      <w:r w:rsidRPr="00E90708">
        <w:rPr>
          <w:color w:val="000000" w:themeColor="text1"/>
          <w:sz w:val="28"/>
          <w:szCs w:val="28"/>
        </w:rPr>
        <w:t xml:space="preserve">, при розробці та здійсненні ініціатив, спрямованих на протидію попиту. </w:t>
      </w:r>
    </w:p>
    <w:p w:rsidR="00C55B59" w:rsidRPr="00483391" w:rsidRDefault="00483391" w:rsidP="00483391">
      <w:pPr>
        <w:tabs>
          <w:tab w:val="left" w:pos="1134"/>
        </w:tabs>
        <w:ind w:firstLine="709"/>
        <w:jc w:val="both"/>
        <w:rPr>
          <w:color w:val="000000" w:themeColor="text1"/>
          <w:sz w:val="28"/>
          <w:szCs w:val="28"/>
        </w:rPr>
      </w:pPr>
      <w:r>
        <w:rPr>
          <w:color w:val="000000" w:themeColor="text1"/>
          <w:sz w:val="28"/>
          <w:szCs w:val="28"/>
        </w:rPr>
        <w:t>Люди, які постраждали від торгівлі людьми</w:t>
      </w:r>
      <w:r w:rsidR="00C55B59" w:rsidRPr="00E90708">
        <w:rPr>
          <w:color w:val="000000" w:themeColor="text1"/>
          <w:sz w:val="28"/>
          <w:szCs w:val="28"/>
        </w:rPr>
        <w:t>, мають унікальний</w:t>
      </w:r>
      <w:r w:rsidR="00C55B59" w:rsidRPr="007F58F6">
        <w:rPr>
          <w:color w:val="000000" w:themeColor="text1"/>
          <w:sz w:val="28"/>
          <w:szCs w:val="28"/>
        </w:rPr>
        <w:t xml:space="preserve"> досвід для надання рекомендацій та експертних знань як правоохоронним органам, так і структурам, які визначають державну політику в ці</w:t>
      </w:r>
      <w:r>
        <w:rPr>
          <w:color w:val="000000" w:themeColor="text1"/>
          <w:sz w:val="28"/>
          <w:szCs w:val="28"/>
        </w:rPr>
        <w:t>й сфері, про те, як найкраще зв’</w:t>
      </w:r>
      <w:r w:rsidR="00C55B59" w:rsidRPr="007F58F6">
        <w:rPr>
          <w:color w:val="000000" w:themeColor="text1"/>
          <w:sz w:val="28"/>
          <w:szCs w:val="28"/>
        </w:rPr>
        <w:t>язатися з жертвами, і надати їм допомогу для виходу із цієї ситуації. Аналогічним чином</w:t>
      </w:r>
      <w:r>
        <w:rPr>
          <w:color w:val="000000" w:themeColor="text1"/>
          <w:sz w:val="28"/>
          <w:szCs w:val="28"/>
        </w:rPr>
        <w:t>, постраждалі від торгівлі людьми</w:t>
      </w:r>
      <w:r w:rsidR="00C55B59" w:rsidRPr="007F58F6">
        <w:rPr>
          <w:color w:val="000000" w:themeColor="text1"/>
          <w:sz w:val="28"/>
          <w:szCs w:val="28"/>
        </w:rPr>
        <w:t xml:space="preserve"> можуть поділитися знаннями та досвідом, і тим, які інструменти чи ініціативи можуть бути використані для протидії попиту таким чином, щоб це не завдавало шкоди або не </w:t>
      </w:r>
      <w:r w:rsidR="00C55B59" w:rsidRPr="00483391">
        <w:rPr>
          <w:color w:val="000000" w:themeColor="text1"/>
          <w:sz w:val="28"/>
          <w:szCs w:val="28"/>
        </w:rPr>
        <w:t>створювало негативних наслідків для осіб, залучених у проституцію.</w:t>
      </w:r>
    </w:p>
    <w:p w:rsidR="00C55B59" w:rsidRPr="00483391" w:rsidRDefault="00C55B59" w:rsidP="00483391">
      <w:pPr>
        <w:pStyle w:val="a4"/>
        <w:numPr>
          <w:ilvl w:val="0"/>
          <w:numId w:val="22"/>
        </w:numPr>
        <w:tabs>
          <w:tab w:val="left" w:pos="1134"/>
        </w:tabs>
        <w:spacing w:after="0" w:line="240" w:lineRule="auto"/>
        <w:ind w:left="0" w:firstLine="709"/>
        <w:contextualSpacing w:val="0"/>
        <w:jc w:val="both"/>
        <w:rPr>
          <w:rFonts w:ascii="Times New Roman" w:hAnsi="Times New Roman" w:cs="Times New Roman"/>
          <w:b/>
          <w:bCs/>
          <w:color w:val="000000" w:themeColor="text1"/>
          <w:sz w:val="28"/>
          <w:szCs w:val="28"/>
          <w:lang w:val="uk-UA"/>
        </w:rPr>
      </w:pPr>
      <w:r w:rsidRPr="00483391">
        <w:rPr>
          <w:rFonts w:ascii="Times New Roman" w:hAnsi="Times New Roman" w:cs="Times New Roman"/>
          <w:b/>
          <w:bCs/>
          <w:color w:val="000000" w:themeColor="text1"/>
          <w:sz w:val="28"/>
          <w:szCs w:val="28"/>
          <w:lang w:val="uk-UA"/>
        </w:rPr>
        <w:t>Н</w:t>
      </w:r>
      <w:r w:rsidR="000E0DEA">
        <w:rPr>
          <w:rFonts w:ascii="Times New Roman" w:hAnsi="Times New Roman" w:cs="Times New Roman"/>
          <w:b/>
          <w:bCs/>
          <w:color w:val="000000" w:themeColor="text1"/>
          <w:sz w:val="28"/>
          <w:szCs w:val="28"/>
          <w:lang w:val="uk-UA"/>
        </w:rPr>
        <w:t>адавати додаткові послуги жертвам торгівлі людьми</w:t>
      </w:r>
      <w:r w:rsidRPr="00483391">
        <w:rPr>
          <w:rFonts w:ascii="Times New Roman" w:hAnsi="Times New Roman" w:cs="Times New Roman"/>
          <w:b/>
          <w:bCs/>
          <w:color w:val="000000" w:themeColor="text1"/>
          <w:sz w:val="28"/>
          <w:szCs w:val="28"/>
          <w:lang w:val="uk-UA"/>
        </w:rPr>
        <w:t xml:space="preserve"> та фінансувати стратегії виходу із заняття проституцією.</w:t>
      </w:r>
    </w:p>
    <w:p w:rsidR="000E0DEA" w:rsidRDefault="00C55B59" w:rsidP="00483391">
      <w:pPr>
        <w:tabs>
          <w:tab w:val="left" w:pos="1134"/>
        </w:tabs>
        <w:ind w:firstLine="709"/>
        <w:jc w:val="both"/>
        <w:rPr>
          <w:color w:val="000000" w:themeColor="text1"/>
          <w:sz w:val="28"/>
          <w:szCs w:val="28"/>
        </w:rPr>
      </w:pPr>
      <w:r w:rsidRPr="00483391">
        <w:rPr>
          <w:color w:val="000000" w:themeColor="text1"/>
          <w:sz w:val="28"/>
          <w:szCs w:val="28"/>
        </w:rPr>
        <w:t>У той час як діяльність,</w:t>
      </w:r>
      <w:r w:rsidRPr="007F58F6">
        <w:rPr>
          <w:color w:val="000000" w:themeColor="text1"/>
          <w:sz w:val="28"/>
          <w:szCs w:val="28"/>
        </w:rPr>
        <w:t xml:space="preserve"> спрямована на рішення проблеми попиту, часто фокусується на ролі користувача, не можна не брати до уваги надання підтримки особам, які займаються проституцією, та особам, </w:t>
      </w:r>
      <w:r w:rsidR="000E0DEA">
        <w:rPr>
          <w:color w:val="000000" w:themeColor="text1"/>
          <w:sz w:val="28"/>
          <w:szCs w:val="28"/>
        </w:rPr>
        <w:t>які перебувають у групі ризику.</w:t>
      </w:r>
    </w:p>
    <w:p w:rsidR="00C55B59" w:rsidRPr="007F58F6" w:rsidRDefault="00C55B59" w:rsidP="00483391">
      <w:pPr>
        <w:tabs>
          <w:tab w:val="left" w:pos="1134"/>
        </w:tabs>
        <w:ind w:firstLine="709"/>
        <w:jc w:val="both"/>
        <w:rPr>
          <w:color w:val="000000" w:themeColor="text1"/>
          <w:sz w:val="28"/>
          <w:szCs w:val="28"/>
        </w:rPr>
      </w:pPr>
      <w:r w:rsidRPr="007F58F6">
        <w:rPr>
          <w:color w:val="000000" w:themeColor="text1"/>
          <w:sz w:val="28"/>
          <w:szCs w:val="28"/>
        </w:rPr>
        <w:t>Послуги для підтримки осіб, які стали жертвами торгівлі людьми з метою проституції, такі як доступ до житла, медичного обслуговування, консультацій та нових можливостей працевлаштування</w:t>
      </w:r>
      <w:r w:rsidR="000E0DEA">
        <w:rPr>
          <w:color w:val="000000" w:themeColor="text1"/>
          <w:sz w:val="28"/>
          <w:szCs w:val="28"/>
        </w:rPr>
        <w:t>,</w:t>
      </w:r>
      <w:r w:rsidRPr="007F58F6">
        <w:rPr>
          <w:color w:val="000000" w:themeColor="text1"/>
          <w:sz w:val="28"/>
          <w:szCs w:val="28"/>
        </w:rPr>
        <w:t xml:space="preserve"> повинні належним чином фінансуватися, щоб допомогти запобігти ситуації, коли люди стають жертвами торгівлі л</w:t>
      </w:r>
      <w:r w:rsidR="000E0DEA">
        <w:rPr>
          <w:color w:val="000000" w:themeColor="text1"/>
          <w:sz w:val="28"/>
          <w:szCs w:val="28"/>
        </w:rPr>
        <w:t>юдьми повторно, та допомогти жертві торгівлі людьми</w:t>
      </w:r>
      <w:r w:rsidRPr="007F58F6">
        <w:rPr>
          <w:color w:val="000000" w:themeColor="text1"/>
          <w:sz w:val="28"/>
          <w:szCs w:val="28"/>
        </w:rPr>
        <w:t xml:space="preserve"> реабілітуватися після травми та шкоди, завданих перебуванням у ситуації торгівлі людьми.</w:t>
      </w:r>
    </w:p>
    <w:p w:rsidR="00C55B59" w:rsidRPr="00534071" w:rsidRDefault="00C55B59" w:rsidP="00534071">
      <w:pPr>
        <w:tabs>
          <w:tab w:val="left" w:pos="1134"/>
        </w:tabs>
        <w:ind w:firstLine="708"/>
        <w:jc w:val="both"/>
        <w:rPr>
          <w:color w:val="000000" w:themeColor="text1"/>
          <w:sz w:val="28"/>
          <w:szCs w:val="28"/>
        </w:rPr>
      </w:pPr>
      <w:r w:rsidRPr="007F58F6">
        <w:rPr>
          <w:color w:val="000000" w:themeColor="text1"/>
          <w:sz w:val="28"/>
          <w:szCs w:val="28"/>
        </w:rPr>
        <w:t xml:space="preserve">Аналогічно, як підкреслив Спеціальний представник та координатор ОБСЄ з питань боротьби з торгівлею людьми у своїх рекомендаціях про вплив </w:t>
      </w:r>
      <w:r w:rsidR="005C75EE">
        <w:rPr>
          <w:color w:val="000000" w:themeColor="text1"/>
          <w:sz w:val="28"/>
          <w:szCs w:val="28"/>
        </w:rPr>
        <w:t xml:space="preserve">                  </w:t>
      </w:r>
      <w:r w:rsidRPr="007F58F6">
        <w:rPr>
          <w:color w:val="000000" w:themeColor="text1"/>
          <w:sz w:val="28"/>
          <w:szCs w:val="28"/>
        </w:rPr>
        <w:t>COVID-19 на вразливі верстви населення, має бути забезпечений доступ до виходу з цих сфер для фізичних осіб, втягнутих у проституцію, зокрема, що входять до груп ризи</w:t>
      </w:r>
      <w:r w:rsidR="005C75EE">
        <w:rPr>
          <w:color w:val="000000" w:themeColor="text1"/>
          <w:sz w:val="28"/>
          <w:szCs w:val="28"/>
        </w:rPr>
        <w:t>ку, незалежно від їх статусу жертви торгівлі людьми: „</w:t>
      </w:r>
      <w:r w:rsidRPr="007F58F6">
        <w:rPr>
          <w:color w:val="000000" w:themeColor="text1"/>
          <w:sz w:val="28"/>
          <w:szCs w:val="28"/>
        </w:rPr>
        <w:t xml:space="preserve">інклюзивні програми підтримки можуть стати потужним інструментом, що </w:t>
      </w:r>
      <w:r w:rsidRPr="007F58F6">
        <w:rPr>
          <w:color w:val="000000" w:themeColor="text1"/>
          <w:sz w:val="28"/>
          <w:szCs w:val="28"/>
        </w:rPr>
        <w:lastRenderedPageBreak/>
        <w:t xml:space="preserve">дозволяє розірвати ланцюг експлуатації та збільшити шанси змінити ситуацію шляхом </w:t>
      </w:r>
      <w:r w:rsidRPr="00534071">
        <w:rPr>
          <w:color w:val="000000" w:themeColor="text1"/>
          <w:sz w:val="28"/>
          <w:szCs w:val="28"/>
        </w:rPr>
        <w:t>пропозиції реальної альте</w:t>
      </w:r>
      <w:r w:rsidR="005C75EE" w:rsidRPr="00534071">
        <w:rPr>
          <w:color w:val="000000" w:themeColor="text1"/>
          <w:sz w:val="28"/>
          <w:szCs w:val="28"/>
        </w:rPr>
        <w:t>рнативи тим, хто цього потребує”</w:t>
      </w:r>
      <w:r w:rsidRPr="00534071">
        <w:rPr>
          <w:color w:val="000000" w:themeColor="text1"/>
          <w:sz w:val="28"/>
          <w:szCs w:val="28"/>
        </w:rPr>
        <w:t>.</w:t>
      </w:r>
    </w:p>
    <w:p w:rsidR="00C55B59" w:rsidRPr="00534071" w:rsidRDefault="00C55B59" w:rsidP="00534071">
      <w:pPr>
        <w:pStyle w:val="a4"/>
        <w:numPr>
          <w:ilvl w:val="0"/>
          <w:numId w:val="22"/>
        </w:numPr>
        <w:tabs>
          <w:tab w:val="left" w:pos="1134"/>
        </w:tabs>
        <w:spacing w:after="0" w:line="240" w:lineRule="auto"/>
        <w:ind w:left="0" w:firstLine="708"/>
        <w:contextualSpacing w:val="0"/>
        <w:jc w:val="both"/>
        <w:rPr>
          <w:rFonts w:ascii="Times New Roman" w:hAnsi="Times New Roman" w:cs="Times New Roman"/>
          <w:b/>
          <w:bCs/>
          <w:color w:val="000000" w:themeColor="text1"/>
          <w:sz w:val="28"/>
          <w:szCs w:val="28"/>
          <w:lang w:val="uk-UA"/>
        </w:rPr>
      </w:pPr>
      <w:r w:rsidRPr="00534071">
        <w:rPr>
          <w:rFonts w:ascii="Times New Roman" w:hAnsi="Times New Roman" w:cs="Times New Roman"/>
          <w:b/>
          <w:bCs/>
          <w:color w:val="000000" w:themeColor="text1"/>
          <w:sz w:val="28"/>
          <w:szCs w:val="28"/>
          <w:lang w:val="uk-UA"/>
        </w:rPr>
        <w:t xml:space="preserve">Покращувати транскордонне співробітництво.  </w:t>
      </w:r>
    </w:p>
    <w:p w:rsidR="00F36608" w:rsidRDefault="00C55B59" w:rsidP="00F36608">
      <w:pPr>
        <w:tabs>
          <w:tab w:val="left" w:pos="1134"/>
        </w:tabs>
        <w:ind w:firstLine="708"/>
        <w:jc w:val="both"/>
        <w:rPr>
          <w:color w:val="000000" w:themeColor="text1"/>
          <w:sz w:val="28"/>
          <w:szCs w:val="28"/>
        </w:rPr>
      </w:pPr>
      <w:r w:rsidRPr="00534071">
        <w:rPr>
          <w:color w:val="000000" w:themeColor="text1"/>
          <w:sz w:val="28"/>
          <w:szCs w:val="28"/>
        </w:rPr>
        <w:t>Заходи зі стримування попиту повинні включати транскордонне співробітництво та координацію як на регіонально</w:t>
      </w:r>
      <w:r w:rsidR="00F36608">
        <w:rPr>
          <w:color w:val="000000" w:themeColor="text1"/>
          <w:sz w:val="28"/>
          <w:szCs w:val="28"/>
        </w:rPr>
        <w:t>му, так і на глобальному рівні.</w:t>
      </w:r>
    </w:p>
    <w:p w:rsidR="00F36608" w:rsidRDefault="00F36608" w:rsidP="00F36608">
      <w:pPr>
        <w:tabs>
          <w:tab w:val="left" w:pos="1134"/>
        </w:tabs>
        <w:ind w:firstLine="708"/>
        <w:jc w:val="both"/>
        <w:rPr>
          <w:color w:val="000000" w:themeColor="text1"/>
          <w:sz w:val="28"/>
          <w:szCs w:val="28"/>
        </w:rPr>
      </w:pPr>
      <w:r>
        <w:rPr>
          <w:color w:val="000000" w:themeColor="text1"/>
          <w:sz w:val="28"/>
          <w:szCs w:val="28"/>
        </w:rPr>
        <w:t>Торгівля людьми</w:t>
      </w:r>
      <w:r w:rsidR="00C55B59" w:rsidRPr="00534071">
        <w:rPr>
          <w:color w:val="000000" w:themeColor="text1"/>
          <w:sz w:val="28"/>
          <w:szCs w:val="28"/>
        </w:rPr>
        <w:t xml:space="preserve"> залишається транснаціональним</w:t>
      </w:r>
      <w:r w:rsidR="00C55B59" w:rsidRPr="007F58F6">
        <w:rPr>
          <w:color w:val="000000" w:themeColor="text1"/>
          <w:sz w:val="28"/>
          <w:szCs w:val="28"/>
        </w:rPr>
        <w:t xml:space="preserve"> явищем. Попит сприяє цьому, слугуючи фактором тяжіння для жертв, які піддаються експлуатації в результаті переміщення з однієї юрисдикції до іншої.</w:t>
      </w:r>
    </w:p>
    <w:p w:rsidR="00F36608" w:rsidRDefault="00C55B59" w:rsidP="00F36608">
      <w:pPr>
        <w:tabs>
          <w:tab w:val="left" w:pos="1134"/>
        </w:tabs>
        <w:ind w:firstLine="708"/>
        <w:jc w:val="both"/>
        <w:rPr>
          <w:color w:val="000000" w:themeColor="text1"/>
          <w:sz w:val="28"/>
          <w:szCs w:val="28"/>
        </w:rPr>
      </w:pPr>
      <w:r w:rsidRPr="007F58F6">
        <w:rPr>
          <w:color w:val="000000" w:themeColor="text1"/>
          <w:sz w:val="28"/>
          <w:szCs w:val="28"/>
        </w:rPr>
        <w:t xml:space="preserve">Покупці та користувачі також переміщаються між юрисдикціями, щоб розширити свій доступ до ринків проституції. Більше того, зростання експлуатації, що забезпечується технологіями, ще більше ускладнило цю ситуацію, дозволивши комерціалізувати транскордонну сексуальну експлуатацію без фізичного перетину кордону будь-якою із сторін. </w:t>
      </w:r>
    </w:p>
    <w:p w:rsidR="00C55B59" w:rsidRPr="00AA02FB" w:rsidRDefault="00C55B59" w:rsidP="00F36608">
      <w:pPr>
        <w:tabs>
          <w:tab w:val="left" w:pos="851"/>
          <w:tab w:val="left" w:pos="1134"/>
        </w:tabs>
        <w:ind w:firstLine="708"/>
        <w:jc w:val="both"/>
        <w:rPr>
          <w:color w:val="000000" w:themeColor="text1"/>
          <w:sz w:val="28"/>
          <w:szCs w:val="28"/>
        </w:rPr>
      </w:pPr>
      <w:r w:rsidRPr="007F58F6">
        <w:rPr>
          <w:color w:val="000000" w:themeColor="text1"/>
          <w:sz w:val="28"/>
          <w:szCs w:val="28"/>
        </w:rPr>
        <w:t xml:space="preserve">Державам-учасницям ОБСЄ слід зміцнювати свою транскордонну співпрацю, особливо у випадках секс-туризму чи покупки сексуальних послуг через Інтернет, з метою виявлення потенційних користувачів у одній юрисдикції, які </w:t>
      </w:r>
      <w:r w:rsidRPr="00AA02FB">
        <w:rPr>
          <w:color w:val="000000" w:themeColor="text1"/>
          <w:sz w:val="28"/>
          <w:szCs w:val="28"/>
        </w:rPr>
        <w:t>здійснюють злочини в інший.</w:t>
      </w:r>
    </w:p>
    <w:p w:rsidR="00C55B59" w:rsidRPr="00AA02FB" w:rsidRDefault="00C55B59" w:rsidP="00F36608">
      <w:pPr>
        <w:pStyle w:val="a4"/>
        <w:numPr>
          <w:ilvl w:val="0"/>
          <w:numId w:val="22"/>
        </w:numPr>
        <w:tabs>
          <w:tab w:val="left" w:pos="851"/>
          <w:tab w:val="left" w:pos="1134"/>
        </w:tabs>
        <w:spacing w:after="0" w:line="240" w:lineRule="auto"/>
        <w:ind w:left="0" w:firstLine="708"/>
        <w:contextualSpacing w:val="0"/>
        <w:jc w:val="both"/>
        <w:rPr>
          <w:rFonts w:ascii="Times New Roman" w:hAnsi="Times New Roman" w:cs="Times New Roman"/>
          <w:b/>
          <w:bCs/>
          <w:color w:val="000000" w:themeColor="text1"/>
          <w:sz w:val="28"/>
          <w:szCs w:val="28"/>
          <w:lang w:val="uk-UA"/>
        </w:rPr>
      </w:pPr>
      <w:r w:rsidRPr="00AA02FB">
        <w:rPr>
          <w:rFonts w:ascii="Times New Roman" w:hAnsi="Times New Roman" w:cs="Times New Roman"/>
          <w:b/>
          <w:bCs/>
          <w:color w:val="000000" w:themeColor="text1"/>
          <w:sz w:val="28"/>
          <w:szCs w:val="28"/>
          <w:lang w:val="uk-UA"/>
        </w:rPr>
        <w:t xml:space="preserve">Додаткові дослідження впливу поточних ініціатив на користувачів та попит. </w:t>
      </w:r>
    </w:p>
    <w:p w:rsidR="00AA02FB" w:rsidRDefault="00C55B59" w:rsidP="00F36608">
      <w:pPr>
        <w:tabs>
          <w:tab w:val="left" w:pos="851"/>
          <w:tab w:val="left" w:pos="1134"/>
        </w:tabs>
        <w:ind w:firstLine="708"/>
        <w:jc w:val="both"/>
        <w:rPr>
          <w:color w:val="000000" w:themeColor="text1"/>
          <w:sz w:val="28"/>
          <w:szCs w:val="28"/>
        </w:rPr>
      </w:pPr>
      <w:r w:rsidRPr="00AA02FB">
        <w:rPr>
          <w:color w:val="000000" w:themeColor="text1"/>
          <w:sz w:val="28"/>
          <w:szCs w:val="28"/>
        </w:rPr>
        <w:t>Враховуючи вже передбачене у національному законодавстві деяких держав-учасниць</w:t>
      </w:r>
      <w:r w:rsidRPr="007F58F6">
        <w:rPr>
          <w:color w:val="000000" w:themeColor="text1"/>
          <w:sz w:val="28"/>
          <w:szCs w:val="28"/>
        </w:rPr>
        <w:t xml:space="preserve"> ОБСЄ та вжите у минулому деякими громадськими організаціями, державам-учасницям рекомендується провести вивчення попиту, що сприяє торгівлі людьми з метою сексуальної експлуатації, а також засобів, за допомогою яких його можна ефективно припинити. </w:t>
      </w:r>
    </w:p>
    <w:p w:rsidR="00AA02FB" w:rsidRDefault="00C55B59" w:rsidP="00F36608">
      <w:pPr>
        <w:tabs>
          <w:tab w:val="left" w:pos="851"/>
          <w:tab w:val="left" w:pos="1134"/>
        </w:tabs>
        <w:ind w:firstLine="708"/>
        <w:jc w:val="both"/>
        <w:rPr>
          <w:color w:val="000000" w:themeColor="text1"/>
          <w:sz w:val="28"/>
          <w:szCs w:val="28"/>
        </w:rPr>
      </w:pPr>
      <w:r w:rsidRPr="007F58F6">
        <w:rPr>
          <w:color w:val="000000" w:themeColor="text1"/>
          <w:sz w:val="28"/>
          <w:szCs w:val="28"/>
        </w:rPr>
        <w:t>Для того, щоб зусилля щодо протидії попиту були ефективними, важливо, щоб держави-учасниці належним чином розуміли масштаби попиту, мотиви та дії користувачів, реалії ринку, поширеніст</w:t>
      </w:r>
      <w:r w:rsidR="00AA02FB">
        <w:rPr>
          <w:color w:val="000000" w:themeColor="text1"/>
          <w:sz w:val="28"/>
          <w:szCs w:val="28"/>
        </w:rPr>
        <w:t>ь торгівлі людьми</w:t>
      </w:r>
      <w:r w:rsidRPr="007F58F6">
        <w:rPr>
          <w:color w:val="000000" w:themeColor="text1"/>
          <w:sz w:val="28"/>
          <w:szCs w:val="28"/>
        </w:rPr>
        <w:t xml:space="preserve"> для сексуальної експлуатації на різних ринках, характер шкоди, заподіяної покупцями та користувачами, та вплив існуючих заходів на попит у деяких державах-учасницях. </w:t>
      </w:r>
    </w:p>
    <w:p w:rsidR="00AA02FB" w:rsidRDefault="00C55B59" w:rsidP="00F36608">
      <w:pPr>
        <w:tabs>
          <w:tab w:val="left" w:pos="851"/>
          <w:tab w:val="left" w:pos="1134"/>
        </w:tabs>
        <w:ind w:firstLine="708"/>
        <w:jc w:val="both"/>
        <w:rPr>
          <w:color w:val="000000" w:themeColor="text1"/>
          <w:sz w:val="28"/>
          <w:szCs w:val="28"/>
        </w:rPr>
      </w:pPr>
      <w:r w:rsidRPr="007F58F6">
        <w:rPr>
          <w:color w:val="000000" w:themeColor="text1"/>
          <w:sz w:val="28"/>
          <w:szCs w:val="28"/>
        </w:rPr>
        <w:t>Тому їм слід прагнути вимірювати та оцінювати ефективність заходів, спрямованих на вирішення проблеми попиту, як компонент їх</w:t>
      </w:r>
      <w:r w:rsidR="00AA02FB">
        <w:rPr>
          <w:color w:val="000000" w:themeColor="text1"/>
          <w:sz w:val="28"/>
          <w:szCs w:val="28"/>
        </w:rPr>
        <w:t>ньої майбутньої діяльності, пов’</w:t>
      </w:r>
      <w:r w:rsidRPr="007F58F6">
        <w:rPr>
          <w:color w:val="000000" w:themeColor="text1"/>
          <w:sz w:val="28"/>
          <w:szCs w:val="28"/>
        </w:rPr>
        <w:t>язаної з протидією попиту.</w:t>
      </w:r>
    </w:p>
    <w:p w:rsidR="00C55B59" w:rsidRDefault="00C55B59" w:rsidP="00F36608">
      <w:pPr>
        <w:tabs>
          <w:tab w:val="left" w:pos="851"/>
          <w:tab w:val="left" w:pos="1134"/>
        </w:tabs>
        <w:ind w:firstLine="708"/>
        <w:jc w:val="both"/>
        <w:rPr>
          <w:color w:val="000000" w:themeColor="text1"/>
          <w:sz w:val="28"/>
          <w:szCs w:val="28"/>
        </w:rPr>
      </w:pPr>
      <w:r w:rsidRPr="007F58F6">
        <w:rPr>
          <w:color w:val="000000" w:themeColor="text1"/>
          <w:sz w:val="28"/>
          <w:szCs w:val="28"/>
        </w:rPr>
        <w:t xml:space="preserve"> Ця рекомендація підкріплюється Керівним положенням 7.1 Рекомендаційних принципів і керівних положень УВКПЛ ООН щодо питання прав людини та торгівлі людьми, в якому міститьс</w:t>
      </w:r>
      <w:r w:rsidR="006D1438">
        <w:rPr>
          <w:color w:val="000000" w:themeColor="text1"/>
          <w:sz w:val="28"/>
          <w:szCs w:val="28"/>
        </w:rPr>
        <w:t>я заклик до держав аналізувати „</w:t>
      </w:r>
      <w:r w:rsidRPr="007F58F6">
        <w:rPr>
          <w:color w:val="000000" w:themeColor="text1"/>
          <w:sz w:val="28"/>
          <w:szCs w:val="28"/>
        </w:rPr>
        <w:t>чинники, що породжують попит на проституцію та примусову працю, які екс</w:t>
      </w:r>
      <w:r w:rsidR="006D1438">
        <w:rPr>
          <w:color w:val="000000" w:themeColor="text1"/>
          <w:sz w:val="28"/>
          <w:szCs w:val="28"/>
        </w:rPr>
        <w:t>плуатуються в комерційних цілях”</w:t>
      </w:r>
      <w:r w:rsidRPr="007F58F6">
        <w:rPr>
          <w:color w:val="000000" w:themeColor="text1"/>
          <w:sz w:val="28"/>
          <w:szCs w:val="28"/>
        </w:rPr>
        <w:t xml:space="preserve">. </w:t>
      </w:r>
    </w:p>
    <w:p w:rsidR="00450648" w:rsidRPr="007F58F6" w:rsidRDefault="00450648" w:rsidP="00F36608">
      <w:pPr>
        <w:tabs>
          <w:tab w:val="left" w:pos="851"/>
          <w:tab w:val="left" w:pos="1134"/>
        </w:tabs>
        <w:ind w:firstLine="708"/>
        <w:jc w:val="both"/>
        <w:rPr>
          <w:color w:val="000000" w:themeColor="text1"/>
          <w:sz w:val="28"/>
          <w:szCs w:val="28"/>
        </w:rPr>
      </w:pPr>
    </w:p>
    <w:tbl>
      <w:tblPr>
        <w:tblStyle w:val="ac"/>
        <w:tblW w:w="0" w:type="auto"/>
        <w:tblLook w:val="04A0" w:firstRow="1" w:lastRow="0" w:firstColumn="1" w:lastColumn="0" w:noHBand="0" w:noVBand="1"/>
      </w:tblPr>
      <w:tblGrid>
        <w:gridCol w:w="9629"/>
      </w:tblGrid>
      <w:tr w:rsidR="00450648" w:rsidTr="00450648">
        <w:tc>
          <w:tcPr>
            <w:tcW w:w="9629" w:type="dxa"/>
            <w:shd w:val="clear" w:color="auto" w:fill="DEEAF6" w:themeFill="accent1" w:themeFillTint="33"/>
          </w:tcPr>
          <w:p w:rsidR="00450648" w:rsidRPr="00450648" w:rsidRDefault="00450648" w:rsidP="00450648">
            <w:pPr>
              <w:jc w:val="center"/>
              <w:rPr>
                <w:b/>
                <w:bCs/>
                <w:sz w:val="28"/>
                <w:szCs w:val="28"/>
                <w:lang w:val="ru-RU"/>
              </w:rPr>
            </w:pPr>
            <w:r w:rsidRPr="00450648">
              <w:rPr>
                <w:b/>
                <w:bCs/>
                <w:sz w:val="28"/>
                <w:szCs w:val="28"/>
              </w:rPr>
              <w:t>Про кращі практики та актуальні рекомендації Ради Європи щодо протидії попиту на сексуальну експлуатацію</w:t>
            </w:r>
          </w:p>
        </w:tc>
      </w:tr>
    </w:tbl>
    <w:p w:rsidR="00682179" w:rsidRDefault="00682179" w:rsidP="00450648">
      <w:pPr>
        <w:rPr>
          <w:b/>
          <w:bCs/>
          <w:sz w:val="28"/>
          <w:szCs w:val="28"/>
        </w:rPr>
      </w:pPr>
    </w:p>
    <w:p w:rsidR="00682179" w:rsidRPr="00682179" w:rsidRDefault="00682179" w:rsidP="00682179">
      <w:pPr>
        <w:tabs>
          <w:tab w:val="left" w:pos="993"/>
        </w:tabs>
        <w:ind w:firstLine="709"/>
        <w:jc w:val="both"/>
        <w:rPr>
          <w:sz w:val="28"/>
          <w:szCs w:val="28"/>
        </w:rPr>
      </w:pPr>
      <w:r w:rsidRPr="00682179">
        <w:rPr>
          <w:sz w:val="28"/>
          <w:szCs w:val="28"/>
        </w:rPr>
        <w:t xml:space="preserve">Рада Європи, як провідна правозахисна організація в Європі, послідовно виступає за захист прав усіх людей, особливо тих, хто найбільш вразливий до </w:t>
      </w:r>
      <w:r w:rsidRPr="00682179">
        <w:rPr>
          <w:sz w:val="28"/>
          <w:szCs w:val="28"/>
        </w:rPr>
        <w:lastRenderedPageBreak/>
        <w:t xml:space="preserve">експлуатації. Однією з пріоритетних сфер її діяльності є боротьба з торгівлею людьми та сексуальною експлуатацією. </w:t>
      </w:r>
    </w:p>
    <w:p w:rsidR="00682179" w:rsidRPr="00F72FE7" w:rsidRDefault="00FA6444" w:rsidP="00F72FE7">
      <w:pPr>
        <w:tabs>
          <w:tab w:val="left" w:pos="993"/>
        </w:tabs>
        <w:ind w:firstLine="709"/>
        <w:jc w:val="both"/>
        <w:rPr>
          <w:sz w:val="28"/>
          <w:szCs w:val="28"/>
        </w:rPr>
      </w:pPr>
      <w:r w:rsidRPr="00FA6444">
        <w:rPr>
          <w:sz w:val="28"/>
          <w:szCs w:val="28"/>
        </w:rPr>
        <w:t xml:space="preserve">16 травня 2005 року прийнято </w:t>
      </w:r>
      <w:r w:rsidRPr="00FA6444">
        <w:rPr>
          <w:b/>
          <w:bCs/>
          <w:sz w:val="28"/>
          <w:szCs w:val="28"/>
        </w:rPr>
        <w:t>Конвенцію</w:t>
      </w:r>
      <w:r w:rsidR="00682179" w:rsidRPr="00FA6444">
        <w:rPr>
          <w:b/>
          <w:bCs/>
          <w:sz w:val="28"/>
          <w:szCs w:val="28"/>
        </w:rPr>
        <w:t xml:space="preserve"> </w:t>
      </w:r>
      <w:r>
        <w:rPr>
          <w:b/>
          <w:bCs/>
          <w:sz w:val="28"/>
          <w:szCs w:val="28"/>
        </w:rPr>
        <w:t xml:space="preserve">Ради Європи </w:t>
      </w:r>
      <w:r w:rsidR="00682179" w:rsidRPr="00FA6444">
        <w:rPr>
          <w:b/>
          <w:bCs/>
          <w:sz w:val="28"/>
          <w:szCs w:val="28"/>
        </w:rPr>
        <w:t>про заходи щодо протид</w:t>
      </w:r>
      <w:r w:rsidRPr="00FA6444">
        <w:rPr>
          <w:b/>
          <w:bCs/>
          <w:sz w:val="28"/>
          <w:szCs w:val="28"/>
        </w:rPr>
        <w:t>ії торгівлі людьми (CETS № 197)</w:t>
      </w:r>
      <w:r w:rsidRPr="00FA6444">
        <w:rPr>
          <w:sz w:val="28"/>
          <w:szCs w:val="28"/>
        </w:rPr>
        <w:t xml:space="preserve">, </w:t>
      </w:r>
      <w:r>
        <w:rPr>
          <w:sz w:val="28"/>
          <w:szCs w:val="28"/>
        </w:rPr>
        <w:t>яка набула чинності у 2008 році</w:t>
      </w:r>
      <w:r w:rsidR="00682179" w:rsidRPr="00682179">
        <w:rPr>
          <w:sz w:val="28"/>
          <w:szCs w:val="28"/>
        </w:rPr>
        <w:t xml:space="preserve"> </w:t>
      </w:r>
      <w:r>
        <w:rPr>
          <w:sz w:val="28"/>
          <w:szCs w:val="28"/>
        </w:rPr>
        <w:t xml:space="preserve">та </w:t>
      </w:r>
      <w:r w:rsidR="00682179" w:rsidRPr="00682179">
        <w:rPr>
          <w:sz w:val="28"/>
          <w:szCs w:val="28"/>
        </w:rPr>
        <w:t>є всеосяжною угодою, спрямованою на з</w:t>
      </w:r>
      <w:r>
        <w:rPr>
          <w:sz w:val="28"/>
          <w:szCs w:val="28"/>
        </w:rPr>
        <w:t xml:space="preserve">ахист жертв торгівлі людьми, </w:t>
      </w:r>
      <w:r w:rsidR="00682179" w:rsidRPr="00682179">
        <w:rPr>
          <w:sz w:val="28"/>
          <w:szCs w:val="28"/>
        </w:rPr>
        <w:t xml:space="preserve"> пересл</w:t>
      </w:r>
      <w:r>
        <w:rPr>
          <w:sz w:val="28"/>
          <w:szCs w:val="28"/>
        </w:rPr>
        <w:t xml:space="preserve">ідування торговців людьми і </w:t>
      </w:r>
      <w:r w:rsidR="00682179" w:rsidRPr="00682179">
        <w:rPr>
          <w:sz w:val="28"/>
          <w:szCs w:val="28"/>
        </w:rPr>
        <w:t xml:space="preserve">підкреслює важливість зменшення попиту як </w:t>
      </w:r>
      <w:r w:rsidR="00682179" w:rsidRPr="00F72FE7">
        <w:rPr>
          <w:sz w:val="28"/>
          <w:szCs w:val="28"/>
        </w:rPr>
        <w:t>засобу боротьби з торгівлею людьми.</w:t>
      </w:r>
    </w:p>
    <w:p w:rsidR="00682179" w:rsidRPr="00F72FE7" w:rsidRDefault="00682179" w:rsidP="00F72FE7">
      <w:pPr>
        <w:tabs>
          <w:tab w:val="left" w:pos="993"/>
        </w:tabs>
        <w:ind w:firstLine="709"/>
        <w:jc w:val="both"/>
        <w:rPr>
          <w:sz w:val="28"/>
          <w:szCs w:val="28"/>
        </w:rPr>
      </w:pPr>
      <w:r w:rsidRPr="00F72FE7">
        <w:rPr>
          <w:b/>
          <w:bCs/>
          <w:sz w:val="28"/>
          <w:szCs w:val="28"/>
        </w:rPr>
        <w:t>Основні рекомендації:</w:t>
      </w:r>
    </w:p>
    <w:p w:rsidR="004B519C" w:rsidRPr="004B519C" w:rsidRDefault="00F72FE7" w:rsidP="00F72FE7">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4B519C">
        <w:rPr>
          <w:rFonts w:ascii="Times New Roman" w:hAnsi="Times New Roman" w:cs="Times New Roman"/>
          <w:b/>
          <w:bCs/>
          <w:sz w:val="28"/>
          <w:szCs w:val="28"/>
          <w:lang w:val="uk-UA"/>
        </w:rPr>
        <w:t>Криміналізувати діяння.</w:t>
      </w:r>
      <w:r w:rsidR="00682179" w:rsidRPr="004B519C">
        <w:rPr>
          <w:rFonts w:ascii="Times New Roman" w:hAnsi="Times New Roman" w:cs="Times New Roman"/>
          <w:sz w:val="28"/>
          <w:szCs w:val="28"/>
          <w:lang w:val="uk-UA"/>
        </w:rPr>
        <w:t xml:space="preserve"> </w:t>
      </w:r>
    </w:p>
    <w:p w:rsidR="00682179" w:rsidRPr="004B519C" w:rsidRDefault="00682179" w:rsidP="004B519C">
      <w:pPr>
        <w:tabs>
          <w:tab w:val="left" w:pos="993"/>
        </w:tabs>
        <w:ind w:firstLine="709"/>
        <w:jc w:val="both"/>
        <w:rPr>
          <w:sz w:val="28"/>
          <w:szCs w:val="28"/>
        </w:rPr>
      </w:pPr>
      <w:r w:rsidRPr="004B519C">
        <w:rPr>
          <w:sz w:val="28"/>
          <w:szCs w:val="28"/>
        </w:rPr>
        <w:t>Державам-членам рекомендується криміналізувати акт свідомого користування послугами жертви торгівлі людьми, таким чином безпосередньо впливаючи на попит на сексуальну експлуатацію.</w:t>
      </w:r>
    </w:p>
    <w:p w:rsidR="00F72FE7" w:rsidRPr="00F72FE7" w:rsidRDefault="00682179" w:rsidP="00F72FE7">
      <w:pPr>
        <w:numPr>
          <w:ilvl w:val="0"/>
          <w:numId w:val="9"/>
        </w:numPr>
        <w:tabs>
          <w:tab w:val="left" w:pos="993"/>
        </w:tabs>
        <w:ind w:left="0" w:firstLine="709"/>
        <w:jc w:val="both"/>
        <w:rPr>
          <w:sz w:val="28"/>
          <w:szCs w:val="28"/>
        </w:rPr>
      </w:pPr>
      <w:r w:rsidRPr="00F72FE7">
        <w:rPr>
          <w:b/>
          <w:bCs/>
          <w:sz w:val="28"/>
          <w:szCs w:val="28"/>
        </w:rPr>
        <w:t>І</w:t>
      </w:r>
      <w:r w:rsidR="00F72FE7" w:rsidRPr="00F72FE7">
        <w:rPr>
          <w:b/>
          <w:bCs/>
          <w:sz w:val="28"/>
          <w:szCs w:val="28"/>
        </w:rPr>
        <w:t>нформаційні кампанії.</w:t>
      </w:r>
    </w:p>
    <w:p w:rsidR="00682179" w:rsidRPr="00F72FE7" w:rsidRDefault="00682179" w:rsidP="00F72FE7">
      <w:pPr>
        <w:tabs>
          <w:tab w:val="left" w:pos="993"/>
        </w:tabs>
        <w:ind w:firstLine="709"/>
        <w:jc w:val="both"/>
        <w:rPr>
          <w:sz w:val="28"/>
          <w:szCs w:val="28"/>
        </w:rPr>
      </w:pPr>
      <w:r w:rsidRPr="00F72FE7">
        <w:rPr>
          <w:b/>
          <w:bCs/>
          <w:sz w:val="28"/>
          <w:szCs w:val="28"/>
        </w:rPr>
        <w:t xml:space="preserve"> </w:t>
      </w:r>
      <w:r w:rsidR="004B519C">
        <w:rPr>
          <w:sz w:val="28"/>
          <w:szCs w:val="28"/>
        </w:rPr>
        <w:t>П</w:t>
      </w:r>
      <w:r w:rsidRPr="00F72FE7">
        <w:rPr>
          <w:sz w:val="28"/>
          <w:szCs w:val="28"/>
        </w:rPr>
        <w:t xml:space="preserve">роведення інформаційних кампаній для інформування широкої громадськості про небезпеку та реалії торгівлі людьми та </w:t>
      </w:r>
      <w:r w:rsidR="004B519C">
        <w:rPr>
          <w:sz w:val="28"/>
          <w:szCs w:val="28"/>
        </w:rPr>
        <w:t>сексуальної експлуатації, метою яких є зменшення</w:t>
      </w:r>
      <w:r w:rsidRPr="00F72FE7">
        <w:rPr>
          <w:sz w:val="28"/>
          <w:szCs w:val="28"/>
        </w:rPr>
        <w:t xml:space="preserve"> попит</w:t>
      </w:r>
      <w:r w:rsidR="004B519C">
        <w:rPr>
          <w:sz w:val="28"/>
          <w:szCs w:val="28"/>
        </w:rPr>
        <w:t>у</w:t>
      </w:r>
      <w:r w:rsidRPr="00F72FE7">
        <w:rPr>
          <w:sz w:val="28"/>
          <w:szCs w:val="28"/>
        </w:rPr>
        <w:t xml:space="preserve"> шляхом інформування потенційних користувачів про наслідки їхніх дій.</w:t>
      </w:r>
    </w:p>
    <w:p w:rsidR="00F72FE7" w:rsidRPr="00F72FE7" w:rsidRDefault="00F72FE7" w:rsidP="00F72FE7">
      <w:pPr>
        <w:numPr>
          <w:ilvl w:val="0"/>
          <w:numId w:val="9"/>
        </w:numPr>
        <w:tabs>
          <w:tab w:val="left" w:pos="993"/>
        </w:tabs>
        <w:ind w:left="0" w:firstLine="709"/>
        <w:jc w:val="both"/>
        <w:rPr>
          <w:sz w:val="28"/>
          <w:szCs w:val="28"/>
        </w:rPr>
      </w:pPr>
      <w:r w:rsidRPr="00F72FE7">
        <w:rPr>
          <w:b/>
          <w:bCs/>
          <w:sz w:val="28"/>
          <w:szCs w:val="28"/>
        </w:rPr>
        <w:t>Навчання для професіоналів.</w:t>
      </w:r>
    </w:p>
    <w:p w:rsidR="00682179" w:rsidRPr="00F72FE7" w:rsidRDefault="00731AB8" w:rsidP="00F72FE7">
      <w:pPr>
        <w:tabs>
          <w:tab w:val="left" w:pos="993"/>
        </w:tabs>
        <w:ind w:firstLine="709"/>
        <w:jc w:val="both"/>
        <w:rPr>
          <w:sz w:val="28"/>
          <w:szCs w:val="28"/>
        </w:rPr>
      </w:pPr>
      <w:r>
        <w:rPr>
          <w:sz w:val="28"/>
          <w:szCs w:val="28"/>
        </w:rPr>
        <w:t xml:space="preserve"> З</w:t>
      </w:r>
      <w:r w:rsidR="00682179" w:rsidRPr="00F72FE7">
        <w:rPr>
          <w:sz w:val="28"/>
          <w:szCs w:val="28"/>
        </w:rPr>
        <w:t>абезпечення навчання для правоохоронців, суддів та інших відповідних фахівців щодо виявлення, надання допомоги т</w:t>
      </w:r>
      <w:r>
        <w:rPr>
          <w:sz w:val="28"/>
          <w:szCs w:val="28"/>
        </w:rPr>
        <w:t>а захисту жертв торгівлі людьми, а також</w:t>
      </w:r>
      <w:r w:rsidR="00682179" w:rsidRPr="00F72FE7">
        <w:rPr>
          <w:sz w:val="28"/>
          <w:szCs w:val="28"/>
        </w:rPr>
        <w:t xml:space="preserve"> навчання </w:t>
      </w:r>
      <w:r>
        <w:rPr>
          <w:sz w:val="28"/>
          <w:szCs w:val="28"/>
        </w:rPr>
        <w:t>стосовно розпізнавання та боротьби</w:t>
      </w:r>
      <w:r w:rsidR="00682179" w:rsidRPr="00F72FE7">
        <w:rPr>
          <w:sz w:val="28"/>
          <w:szCs w:val="28"/>
        </w:rPr>
        <w:t xml:space="preserve"> з попитом на сексуальну експлуатацію.</w:t>
      </w:r>
    </w:p>
    <w:p w:rsidR="00F72FE7" w:rsidRPr="00F72FE7" w:rsidRDefault="00F72FE7" w:rsidP="00F72FE7">
      <w:pPr>
        <w:numPr>
          <w:ilvl w:val="0"/>
          <w:numId w:val="9"/>
        </w:numPr>
        <w:tabs>
          <w:tab w:val="left" w:pos="993"/>
        </w:tabs>
        <w:ind w:left="0" w:firstLine="709"/>
        <w:jc w:val="both"/>
        <w:rPr>
          <w:sz w:val="28"/>
          <w:szCs w:val="28"/>
        </w:rPr>
      </w:pPr>
      <w:r w:rsidRPr="00F72FE7">
        <w:rPr>
          <w:b/>
          <w:bCs/>
          <w:sz w:val="28"/>
          <w:szCs w:val="28"/>
        </w:rPr>
        <w:t>Служби підтримки.</w:t>
      </w:r>
    </w:p>
    <w:p w:rsidR="00682179" w:rsidRPr="00F72FE7" w:rsidRDefault="00731AB8" w:rsidP="00F72FE7">
      <w:pPr>
        <w:tabs>
          <w:tab w:val="left" w:pos="993"/>
        </w:tabs>
        <w:ind w:firstLine="709"/>
        <w:jc w:val="both"/>
        <w:rPr>
          <w:sz w:val="28"/>
          <w:szCs w:val="28"/>
        </w:rPr>
      </w:pPr>
      <w:r>
        <w:rPr>
          <w:sz w:val="28"/>
          <w:szCs w:val="28"/>
        </w:rPr>
        <w:t xml:space="preserve"> З</w:t>
      </w:r>
      <w:r w:rsidR="00682179" w:rsidRPr="00F72FE7">
        <w:rPr>
          <w:sz w:val="28"/>
          <w:szCs w:val="28"/>
        </w:rPr>
        <w:t>абезпечення жертвам торгівлі людьми доступу до комплексних послуг підтримки, включаючи медичну, психологічну, юридичну та соціальну допомогу.</w:t>
      </w:r>
    </w:p>
    <w:p w:rsidR="00F72FE7" w:rsidRPr="00F72FE7" w:rsidRDefault="00F72FE7" w:rsidP="00F72FE7">
      <w:pPr>
        <w:numPr>
          <w:ilvl w:val="0"/>
          <w:numId w:val="9"/>
        </w:numPr>
        <w:tabs>
          <w:tab w:val="left" w:pos="993"/>
        </w:tabs>
        <w:ind w:left="0" w:firstLine="709"/>
        <w:jc w:val="both"/>
        <w:rPr>
          <w:sz w:val="28"/>
          <w:szCs w:val="28"/>
        </w:rPr>
      </w:pPr>
      <w:r w:rsidRPr="00F72FE7">
        <w:rPr>
          <w:b/>
          <w:bCs/>
          <w:sz w:val="28"/>
          <w:szCs w:val="28"/>
        </w:rPr>
        <w:t>Співпраця.</w:t>
      </w:r>
    </w:p>
    <w:p w:rsidR="00682179" w:rsidRPr="00F72FE7" w:rsidRDefault="00F33CCA" w:rsidP="00F72FE7">
      <w:pPr>
        <w:tabs>
          <w:tab w:val="left" w:pos="993"/>
        </w:tabs>
        <w:ind w:firstLine="709"/>
        <w:jc w:val="both"/>
        <w:rPr>
          <w:sz w:val="28"/>
          <w:szCs w:val="28"/>
        </w:rPr>
      </w:pPr>
      <w:r>
        <w:rPr>
          <w:sz w:val="28"/>
          <w:szCs w:val="28"/>
        </w:rPr>
        <w:t>С</w:t>
      </w:r>
      <w:r w:rsidR="00682179" w:rsidRPr="00F72FE7">
        <w:rPr>
          <w:sz w:val="28"/>
          <w:szCs w:val="28"/>
        </w:rPr>
        <w:t>прияння співпраці між державними установами, НУО та іншими зацікавленими сторонами для створення єдиного фронту проти попиту на сексуальну експлуатацію.</w:t>
      </w:r>
    </w:p>
    <w:p w:rsidR="00682179" w:rsidRPr="00F33CCA" w:rsidRDefault="00682179" w:rsidP="00F33CCA">
      <w:pPr>
        <w:tabs>
          <w:tab w:val="left" w:pos="993"/>
        </w:tabs>
        <w:ind w:firstLine="709"/>
        <w:jc w:val="both"/>
        <w:rPr>
          <w:sz w:val="28"/>
          <w:szCs w:val="28"/>
        </w:rPr>
      </w:pPr>
      <w:r w:rsidRPr="00F33CCA">
        <w:rPr>
          <w:b/>
          <w:bCs/>
          <w:sz w:val="28"/>
          <w:szCs w:val="28"/>
        </w:rPr>
        <w:t>Найкращі практики:</w:t>
      </w:r>
    </w:p>
    <w:p w:rsidR="00F33CCA" w:rsidRPr="00F33CCA" w:rsidRDefault="00F33CCA" w:rsidP="00F33CCA">
      <w:pPr>
        <w:pStyle w:val="a4"/>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33CCA">
        <w:rPr>
          <w:rFonts w:ascii="Times New Roman" w:hAnsi="Times New Roman" w:cs="Times New Roman"/>
          <w:b/>
          <w:bCs/>
          <w:sz w:val="28"/>
          <w:szCs w:val="28"/>
          <w:lang w:val="uk-UA"/>
        </w:rPr>
        <w:t>Гарячі лінії</w:t>
      </w:r>
      <w:r w:rsidRPr="00F33CCA">
        <w:rPr>
          <w:rFonts w:ascii="Times New Roman" w:hAnsi="Times New Roman" w:cs="Times New Roman"/>
          <w:b/>
          <w:bCs/>
          <w:sz w:val="28"/>
          <w:szCs w:val="28"/>
        </w:rPr>
        <w:t>.</w:t>
      </w:r>
    </w:p>
    <w:p w:rsidR="00682179" w:rsidRPr="00F33CCA" w:rsidRDefault="0023725C" w:rsidP="00F33CCA">
      <w:pPr>
        <w:tabs>
          <w:tab w:val="left" w:pos="993"/>
        </w:tabs>
        <w:ind w:firstLine="709"/>
        <w:jc w:val="both"/>
        <w:rPr>
          <w:sz w:val="28"/>
          <w:szCs w:val="28"/>
        </w:rPr>
      </w:pPr>
      <w:r>
        <w:rPr>
          <w:sz w:val="28"/>
          <w:szCs w:val="28"/>
        </w:rPr>
        <w:t>С</w:t>
      </w:r>
      <w:r w:rsidR="00682179" w:rsidRPr="00F33CCA">
        <w:rPr>
          <w:sz w:val="28"/>
          <w:szCs w:val="28"/>
        </w:rPr>
        <w:t>творення національних гарячих ліній для жертв і тих, хто хоче повідом</w:t>
      </w:r>
      <w:r>
        <w:rPr>
          <w:sz w:val="28"/>
          <w:szCs w:val="28"/>
        </w:rPr>
        <w:t>ити про підозрілу діяльність, що</w:t>
      </w:r>
      <w:r w:rsidR="00682179" w:rsidRPr="00F33CCA">
        <w:rPr>
          <w:sz w:val="28"/>
          <w:szCs w:val="28"/>
        </w:rPr>
        <w:t xml:space="preserve"> забезпечить негайний контакт і </w:t>
      </w:r>
      <w:r>
        <w:rPr>
          <w:sz w:val="28"/>
          <w:szCs w:val="28"/>
        </w:rPr>
        <w:t>з</w:t>
      </w:r>
      <w:r w:rsidR="00682179" w:rsidRPr="00F33CCA">
        <w:rPr>
          <w:sz w:val="28"/>
          <w:szCs w:val="28"/>
        </w:rPr>
        <w:t>може допомогти у своєчасному порятунку жертв.</w:t>
      </w:r>
    </w:p>
    <w:p w:rsidR="00F33CCA" w:rsidRPr="00F33CCA" w:rsidRDefault="00682179" w:rsidP="00F33CCA">
      <w:pPr>
        <w:numPr>
          <w:ilvl w:val="0"/>
          <w:numId w:val="10"/>
        </w:numPr>
        <w:tabs>
          <w:tab w:val="left" w:pos="993"/>
        </w:tabs>
        <w:ind w:left="0" w:firstLine="709"/>
        <w:jc w:val="both"/>
        <w:rPr>
          <w:sz w:val="28"/>
          <w:szCs w:val="28"/>
        </w:rPr>
      </w:pPr>
      <w:r w:rsidRPr="00F33CCA">
        <w:rPr>
          <w:b/>
          <w:bCs/>
          <w:sz w:val="28"/>
          <w:szCs w:val="28"/>
        </w:rPr>
        <w:t>Д</w:t>
      </w:r>
      <w:r w:rsidR="00F33CCA" w:rsidRPr="00F33CCA">
        <w:rPr>
          <w:b/>
          <w:bCs/>
          <w:sz w:val="28"/>
          <w:szCs w:val="28"/>
        </w:rPr>
        <w:t>ослідження та збір даних.</w:t>
      </w:r>
    </w:p>
    <w:p w:rsidR="00682179" w:rsidRPr="00F33CCA" w:rsidRDefault="0023725C" w:rsidP="00F33CCA">
      <w:pPr>
        <w:tabs>
          <w:tab w:val="left" w:pos="993"/>
        </w:tabs>
        <w:ind w:firstLine="709"/>
        <w:jc w:val="both"/>
        <w:rPr>
          <w:sz w:val="28"/>
          <w:szCs w:val="28"/>
        </w:rPr>
      </w:pPr>
      <w:r>
        <w:rPr>
          <w:sz w:val="28"/>
          <w:szCs w:val="28"/>
        </w:rPr>
        <w:t xml:space="preserve"> Р</w:t>
      </w:r>
      <w:r w:rsidR="00682179" w:rsidRPr="00F33CCA">
        <w:rPr>
          <w:sz w:val="28"/>
          <w:szCs w:val="28"/>
        </w:rPr>
        <w:t>егулярний збір та аналіз даних про тенденції торгівлі людьми, щоб зрозуміти мінливий характер попиту та відповідно адаптувати стратегії.</w:t>
      </w:r>
    </w:p>
    <w:p w:rsidR="00F33CCA" w:rsidRPr="00F33CCA" w:rsidRDefault="00F33CCA" w:rsidP="00F33CCA">
      <w:pPr>
        <w:numPr>
          <w:ilvl w:val="0"/>
          <w:numId w:val="10"/>
        </w:numPr>
        <w:tabs>
          <w:tab w:val="left" w:pos="993"/>
        </w:tabs>
        <w:ind w:left="0" w:firstLine="709"/>
        <w:jc w:val="both"/>
        <w:rPr>
          <w:sz w:val="28"/>
          <w:szCs w:val="28"/>
        </w:rPr>
      </w:pPr>
      <w:r w:rsidRPr="00F33CCA">
        <w:rPr>
          <w:b/>
          <w:bCs/>
          <w:sz w:val="28"/>
          <w:szCs w:val="28"/>
        </w:rPr>
        <w:t>Залучення приватного сектору.</w:t>
      </w:r>
    </w:p>
    <w:p w:rsidR="00682179" w:rsidRPr="00F33CCA" w:rsidRDefault="0023725C" w:rsidP="00F33CCA">
      <w:pPr>
        <w:tabs>
          <w:tab w:val="left" w:pos="993"/>
        </w:tabs>
        <w:ind w:firstLine="709"/>
        <w:jc w:val="both"/>
        <w:rPr>
          <w:sz w:val="28"/>
          <w:szCs w:val="28"/>
        </w:rPr>
      </w:pPr>
      <w:r>
        <w:rPr>
          <w:sz w:val="28"/>
          <w:szCs w:val="28"/>
        </w:rPr>
        <w:t xml:space="preserve"> С</w:t>
      </w:r>
      <w:r w:rsidR="00682179" w:rsidRPr="00F33CCA">
        <w:rPr>
          <w:sz w:val="28"/>
          <w:szCs w:val="28"/>
        </w:rPr>
        <w:t>півпраця з бізнесом, особливо в таких секторах, як готельний бізнес та транспорт, щоб навчити персонал розпізнавати ознаки торгівлі людьми та повідомляти про них.</w:t>
      </w:r>
    </w:p>
    <w:p w:rsidR="00F33CCA" w:rsidRPr="00F33CCA" w:rsidRDefault="00F33CCA" w:rsidP="00F33CCA">
      <w:pPr>
        <w:numPr>
          <w:ilvl w:val="0"/>
          <w:numId w:val="10"/>
        </w:numPr>
        <w:tabs>
          <w:tab w:val="left" w:pos="993"/>
        </w:tabs>
        <w:ind w:left="0" w:firstLine="709"/>
        <w:jc w:val="both"/>
        <w:rPr>
          <w:sz w:val="28"/>
          <w:szCs w:val="28"/>
        </w:rPr>
      </w:pPr>
      <w:r w:rsidRPr="00F33CCA">
        <w:rPr>
          <w:b/>
          <w:bCs/>
          <w:sz w:val="28"/>
          <w:szCs w:val="28"/>
        </w:rPr>
        <w:t>Залучення громадськості.</w:t>
      </w:r>
    </w:p>
    <w:p w:rsidR="00682179" w:rsidRPr="00F33CCA" w:rsidRDefault="005135A0" w:rsidP="00F33CCA">
      <w:pPr>
        <w:tabs>
          <w:tab w:val="left" w:pos="993"/>
        </w:tabs>
        <w:ind w:firstLine="709"/>
        <w:jc w:val="both"/>
        <w:rPr>
          <w:sz w:val="28"/>
          <w:szCs w:val="28"/>
        </w:rPr>
      </w:pPr>
      <w:r>
        <w:rPr>
          <w:sz w:val="28"/>
          <w:szCs w:val="28"/>
        </w:rPr>
        <w:lastRenderedPageBreak/>
        <w:t xml:space="preserve"> Н</w:t>
      </w:r>
      <w:r w:rsidR="00682179" w:rsidRPr="00F33CCA">
        <w:rPr>
          <w:sz w:val="28"/>
          <w:szCs w:val="28"/>
        </w:rPr>
        <w:t>изові ініціативи, які залучають місцеві громади, можуть бути ефективними як у виявленні потенційних випадків, так і в зниженні попиту за допомогою втручань на рівні громади.</w:t>
      </w:r>
    </w:p>
    <w:p w:rsidR="00682179" w:rsidRPr="00682179" w:rsidRDefault="00682179" w:rsidP="00682179">
      <w:pPr>
        <w:tabs>
          <w:tab w:val="left" w:pos="993"/>
        </w:tabs>
        <w:ind w:firstLine="709"/>
        <w:jc w:val="both"/>
        <w:rPr>
          <w:sz w:val="28"/>
          <w:szCs w:val="28"/>
        </w:rPr>
      </w:pPr>
      <w:r w:rsidRPr="00682179">
        <w:rPr>
          <w:sz w:val="28"/>
          <w:szCs w:val="28"/>
        </w:rPr>
        <w:t xml:space="preserve">16 грудня 2022 року Рада Європи випустила комплексний </w:t>
      </w:r>
      <w:hyperlink r:id="rId9" w:history="1">
        <w:r w:rsidRPr="005135A0">
          <w:rPr>
            <w:rStyle w:val="a3"/>
            <w:b/>
            <w:bCs/>
            <w:color w:val="0070C0"/>
            <w:sz w:val="28"/>
            <w:szCs w:val="28"/>
          </w:rPr>
          <w:t>Посіб</w:t>
        </w:r>
        <w:r w:rsidRPr="005135A0">
          <w:rPr>
            <w:rStyle w:val="a3"/>
            <w:b/>
            <w:bCs/>
            <w:color w:val="0070C0"/>
            <w:sz w:val="28"/>
            <w:szCs w:val="28"/>
          </w:rPr>
          <w:t>н</w:t>
        </w:r>
        <w:r w:rsidRPr="005135A0">
          <w:rPr>
            <w:rStyle w:val="a3"/>
            <w:b/>
            <w:bCs/>
            <w:color w:val="0070C0"/>
            <w:sz w:val="28"/>
            <w:szCs w:val="28"/>
          </w:rPr>
          <w:t>ик</w:t>
        </w:r>
      </w:hyperlink>
      <w:r w:rsidRPr="00682179">
        <w:rPr>
          <w:sz w:val="28"/>
          <w:szCs w:val="28"/>
        </w:rPr>
        <w:t xml:space="preserve">, спрямований на захист дітей від сексуальної експлуатації та насильства в кризових та надзвичайних ситуаціях. </w:t>
      </w:r>
    </w:p>
    <w:p w:rsidR="001D7CF0" w:rsidRDefault="00682179" w:rsidP="001D7CF0">
      <w:pPr>
        <w:tabs>
          <w:tab w:val="left" w:pos="993"/>
        </w:tabs>
        <w:ind w:firstLine="709"/>
        <w:jc w:val="both"/>
        <w:rPr>
          <w:sz w:val="28"/>
          <w:szCs w:val="28"/>
        </w:rPr>
      </w:pPr>
      <w:r w:rsidRPr="00682179">
        <w:rPr>
          <w:sz w:val="28"/>
          <w:szCs w:val="28"/>
        </w:rPr>
        <w:t>Посібник пропонує конкретні заходи, які держави-члени можуть запровадити або вдосконалити. Він демонструє перспективні практики, виявлені на національному рівні в різних сферах. До них відносяться:</w:t>
      </w:r>
    </w:p>
    <w:p w:rsidR="001D7CF0" w:rsidRDefault="00682179" w:rsidP="001D7CF0">
      <w:pPr>
        <w:tabs>
          <w:tab w:val="left" w:pos="993"/>
        </w:tabs>
        <w:ind w:firstLine="709"/>
        <w:jc w:val="both"/>
        <w:rPr>
          <w:sz w:val="28"/>
          <w:szCs w:val="28"/>
        </w:rPr>
      </w:pPr>
      <w:r w:rsidRPr="00682179">
        <w:rPr>
          <w:b/>
          <w:bCs/>
          <w:sz w:val="28"/>
          <w:szCs w:val="28"/>
        </w:rPr>
        <w:t>Телефон довіри та служби підтримки:</w:t>
      </w:r>
      <w:r w:rsidR="001D7CF0">
        <w:rPr>
          <w:sz w:val="28"/>
          <w:szCs w:val="28"/>
        </w:rPr>
        <w:t xml:space="preserve"> п</w:t>
      </w:r>
      <w:r w:rsidRPr="00682179">
        <w:rPr>
          <w:sz w:val="28"/>
          <w:szCs w:val="28"/>
        </w:rPr>
        <w:t>осібник підкреслює важливість наявності доступних телефонів довіри та інших механізмів підтримки для дітей, які опинилися в скруті.</w:t>
      </w:r>
    </w:p>
    <w:p w:rsidR="001D7CF0" w:rsidRDefault="00682179" w:rsidP="001D7CF0">
      <w:pPr>
        <w:tabs>
          <w:tab w:val="left" w:pos="993"/>
        </w:tabs>
        <w:ind w:firstLine="709"/>
        <w:jc w:val="both"/>
        <w:rPr>
          <w:sz w:val="28"/>
          <w:szCs w:val="28"/>
        </w:rPr>
      </w:pPr>
      <w:r w:rsidRPr="00682179">
        <w:rPr>
          <w:b/>
          <w:bCs/>
          <w:sz w:val="28"/>
          <w:szCs w:val="28"/>
        </w:rPr>
        <w:t>Міжвідомча координація:</w:t>
      </w:r>
      <w:r w:rsidR="001D7CF0">
        <w:rPr>
          <w:sz w:val="28"/>
          <w:szCs w:val="28"/>
        </w:rPr>
        <w:t xml:space="preserve"> н</w:t>
      </w:r>
      <w:r w:rsidRPr="00682179">
        <w:rPr>
          <w:sz w:val="28"/>
          <w:szCs w:val="28"/>
        </w:rPr>
        <w:t>аголошуючи на необхідності безперешкодної координації між установами, відповідальними за міграцію та захист дітей, гарантуючи, що діти не залишаться поза увагою.</w:t>
      </w:r>
    </w:p>
    <w:p w:rsidR="00682179" w:rsidRPr="00682179" w:rsidRDefault="00682179" w:rsidP="001D7CF0">
      <w:pPr>
        <w:tabs>
          <w:tab w:val="left" w:pos="993"/>
        </w:tabs>
        <w:ind w:firstLine="709"/>
        <w:jc w:val="both"/>
        <w:rPr>
          <w:sz w:val="28"/>
          <w:szCs w:val="28"/>
        </w:rPr>
      </w:pPr>
      <w:r w:rsidRPr="00682179">
        <w:rPr>
          <w:b/>
          <w:bCs/>
          <w:sz w:val="28"/>
          <w:szCs w:val="28"/>
        </w:rPr>
        <w:t>Збір даних:</w:t>
      </w:r>
      <w:r w:rsidR="00DF75A2">
        <w:rPr>
          <w:sz w:val="28"/>
          <w:szCs w:val="28"/>
        </w:rPr>
        <w:t xml:space="preserve"> п</w:t>
      </w:r>
      <w:r w:rsidRPr="00682179">
        <w:rPr>
          <w:sz w:val="28"/>
          <w:szCs w:val="28"/>
        </w:rPr>
        <w:t>ідкреслення важливості надійних механізмів збору даних для розуміння масштабу та нюансів проблеми, особливо щодо явища зникнення дітей.</w:t>
      </w:r>
    </w:p>
    <w:p w:rsidR="00EF3D71" w:rsidRPr="00682179" w:rsidRDefault="00EF3D71" w:rsidP="00682179">
      <w:pPr>
        <w:tabs>
          <w:tab w:val="left" w:pos="993"/>
        </w:tabs>
        <w:ind w:firstLine="709"/>
        <w:rPr>
          <w:sz w:val="28"/>
          <w:szCs w:val="28"/>
        </w:rPr>
      </w:pPr>
    </w:p>
    <w:sectPr w:rsidR="00EF3D71" w:rsidRPr="00682179" w:rsidSect="003F10C9">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0D" w:rsidRDefault="00F07E0D" w:rsidP="00D57D3E">
      <w:r>
        <w:separator/>
      </w:r>
    </w:p>
  </w:endnote>
  <w:endnote w:type="continuationSeparator" w:id="0">
    <w:p w:rsidR="00F07E0D" w:rsidRDefault="00F07E0D" w:rsidP="00D5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nova MFA Cyrillic">
    <w:altName w:val="Arial"/>
    <w:charset w:val="CC"/>
    <w:family w:val="auto"/>
    <w:pitch w:val="variable"/>
    <w:sig w:usb0="80000203" w:usb1="0000000A" w:usb2="00000000" w:usb3="00000000" w:csb0="00000004" w:csb1="00000000"/>
  </w:font>
  <w:font w:name="Calibri">
    <w:panose1 w:val="020F0502020204030204"/>
    <w:charset w:val="00"/>
    <w:family w:val="swiss"/>
    <w:pitch w:val="variable"/>
    <w:sig w:usb0="E10002FF" w:usb1="4000ACFF" w:usb2="00000009" w:usb3="00000000" w:csb0="0000019F" w:csb1="00000000"/>
  </w:font>
  <w:font w:name="Osnova MFA Cyrillic:dlig&amp;frac=1">
    <w:altName w:val="Cambria"/>
    <w:charset w:val="01"/>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0D" w:rsidRDefault="00F07E0D" w:rsidP="00D57D3E">
      <w:r>
        <w:separator/>
      </w:r>
    </w:p>
  </w:footnote>
  <w:footnote w:type="continuationSeparator" w:id="0">
    <w:p w:rsidR="00F07E0D" w:rsidRDefault="00F07E0D" w:rsidP="00D5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25063"/>
      <w:docPartObj>
        <w:docPartGallery w:val="Page Numbers (Top of Page)"/>
        <w:docPartUnique/>
      </w:docPartObj>
    </w:sdtPr>
    <w:sdtEndPr>
      <w:rPr>
        <w:sz w:val="28"/>
        <w:szCs w:val="28"/>
      </w:rPr>
    </w:sdtEndPr>
    <w:sdtContent>
      <w:p w:rsidR="003F10C9" w:rsidRPr="003F10C9" w:rsidRDefault="003F10C9">
        <w:pPr>
          <w:pStyle w:val="ad"/>
          <w:jc w:val="center"/>
          <w:rPr>
            <w:sz w:val="28"/>
            <w:szCs w:val="28"/>
          </w:rPr>
        </w:pPr>
        <w:r w:rsidRPr="003F10C9">
          <w:rPr>
            <w:sz w:val="28"/>
            <w:szCs w:val="28"/>
          </w:rPr>
          <w:fldChar w:fldCharType="begin"/>
        </w:r>
        <w:r w:rsidRPr="003F10C9">
          <w:rPr>
            <w:sz w:val="28"/>
            <w:szCs w:val="28"/>
          </w:rPr>
          <w:instrText>PAGE   \* MERGEFORMAT</w:instrText>
        </w:r>
        <w:r w:rsidRPr="003F10C9">
          <w:rPr>
            <w:sz w:val="28"/>
            <w:szCs w:val="28"/>
          </w:rPr>
          <w:fldChar w:fldCharType="separate"/>
        </w:r>
        <w:r w:rsidR="00977B76">
          <w:rPr>
            <w:noProof/>
            <w:sz w:val="28"/>
            <w:szCs w:val="28"/>
          </w:rPr>
          <w:t>13</w:t>
        </w:r>
        <w:r w:rsidRPr="003F10C9">
          <w:rPr>
            <w:sz w:val="28"/>
            <w:szCs w:val="28"/>
          </w:rPr>
          <w:fldChar w:fldCharType="end"/>
        </w:r>
      </w:p>
    </w:sdtContent>
  </w:sdt>
  <w:p w:rsidR="003F10C9" w:rsidRDefault="003F10C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77C"/>
    <w:multiLevelType w:val="hybridMultilevel"/>
    <w:tmpl w:val="9A7C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194E"/>
    <w:multiLevelType w:val="hybridMultilevel"/>
    <w:tmpl w:val="80EC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451E2"/>
    <w:multiLevelType w:val="multilevel"/>
    <w:tmpl w:val="02ACD014"/>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26313"/>
    <w:multiLevelType w:val="hybridMultilevel"/>
    <w:tmpl w:val="61D6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CA478F"/>
    <w:multiLevelType w:val="hybridMultilevel"/>
    <w:tmpl w:val="78B6638A"/>
    <w:lvl w:ilvl="0" w:tplc="764A6E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7384832"/>
    <w:multiLevelType w:val="hybridMultilevel"/>
    <w:tmpl w:val="A59A84DE"/>
    <w:lvl w:ilvl="0" w:tplc="6D42F6C0">
      <w:start w:val="1"/>
      <w:numFmt w:val="decimal"/>
      <w:lvlText w:val="%1."/>
      <w:lvlJc w:val="left"/>
      <w:pPr>
        <w:ind w:left="928"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2E838D7"/>
    <w:multiLevelType w:val="hybridMultilevel"/>
    <w:tmpl w:val="B5F27B6C"/>
    <w:lvl w:ilvl="0" w:tplc="66EA86F4">
      <w:start w:val="1"/>
      <w:numFmt w:val="decimal"/>
      <w:lvlText w:val="%1."/>
      <w:lvlJc w:val="left"/>
      <w:pPr>
        <w:ind w:left="1069" w:hanging="360"/>
      </w:pPr>
      <w:rPr>
        <w:rFonts w:ascii="Times New Roman" w:hAnsi="Times New Roman" w:cs="Times New Roman"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CDE636B"/>
    <w:multiLevelType w:val="hybridMultilevel"/>
    <w:tmpl w:val="0B90E3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E837A14"/>
    <w:multiLevelType w:val="multilevel"/>
    <w:tmpl w:val="5A20038C"/>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64F12"/>
    <w:multiLevelType w:val="hybridMultilevel"/>
    <w:tmpl w:val="3B92DFFE"/>
    <w:lvl w:ilvl="0" w:tplc="9EFA4886">
      <w:start w:val="1"/>
      <w:numFmt w:val="bullet"/>
      <w:lvlText w:val="-"/>
      <w:lvlJc w:val="left"/>
      <w:pPr>
        <w:ind w:left="720" w:hanging="360"/>
      </w:pPr>
      <w:rPr>
        <w:rFonts w:ascii="Osnova MFA Cyrillic" w:eastAsiaTheme="minorHAnsi" w:hAnsi="Osnova MFA Cyrillic"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66C68B0"/>
    <w:multiLevelType w:val="hybridMultilevel"/>
    <w:tmpl w:val="BD504A7A"/>
    <w:lvl w:ilvl="0" w:tplc="4F70FE5C">
      <w:start w:val="1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CE236F"/>
    <w:multiLevelType w:val="hybridMultilevel"/>
    <w:tmpl w:val="A0208304"/>
    <w:lvl w:ilvl="0" w:tplc="AD6EFA32">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4A351380"/>
    <w:multiLevelType w:val="hybridMultilevel"/>
    <w:tmpl w:val="91FC03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316E24"/>
    <w:multiLevelType w:val="hybridMultilevel"/>
    <w:tmpl w:val="635C5E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CC5C17"/>
    <w:multiLevelType w:val="hybridMultilevel"/>
    <w:tmpl w:val="07A81FC6"/>
    <w:lvl w:ilvl="0" w:tplc="0422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AB5095"/>
    <w:multiLevelType w:val="hybridMultilevel"/>
    <w:tmpl w:val="18D0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BE5D7F"/>
    <w:multiLevelType w:val="hybridMultilevel"/>
    <w:tmpl w:val="71A8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1726F5"/>
    <w:multiLevelType w:val="multilevel"/>
    <w:tmpl w:val="6BD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E5171"/>
    <w:multiLevelType w:val="hybridMultilevel"/>
    <w:tmpl w:val="229E6E1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F725FCD"/>
    <w:multiLevelType w:val="hybridMultilevel"/>
    <w:tmpl w:val="8B0CAF1E"/>
    <w:lvl w:ilvl="0" w:tplc="0422000F">
      <w:start w:val="1"/>
      <w:numFmt w:val="decimal"/>
      <w:lvlText w:val="%1."/>
      <w:lvlJc w:val="left"/>
      <w:pPr>
        <w:ind w:left="546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EF61EF"/>
    <w:multiLevelType w:val="hybridMultilevel"/>
    <w:tmpl w:val="95A2EAE6"/>
    <w:lvl w:ilvl="0" w:tplc="2940F948">
      <w:start w:val="1"/>
      <w:numFmt w:val="decimal"/>
      <w:lvlText w:val="%1."/>
      <w:lvlJc w:val="left"/>
      <w:pPr>
        <w:ind w:left="720" w:hanging="360"/>
      </w:pPr>
      <w:rPr>
        <w:rFonts w:ascii="Times New Roman" w:hAnsi="Times New Roman" w:cs="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436253"/>
    <w:multiLevelType w:val="hybridMultilevel"/>
    <w:tmpl w:val="FA1C86D2"/>
    <w:lvl w:ilvl="0" w:tplc="F334AB5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4"/>
  </w:num>
  <w:num w:numId="2">
    <w:abstractNumId w:val="10"/>
  </w:num>
  <w:num w:numId="3">
    <w:abstractNumId w:val="13"/>
  </w:num>
  <w:num w:numId="4">
    <w:abstractNumId w:val="9"/>
  </w:num>
  <w:num w:numId="5">
    <w:abstractNumId w:val="6"/>
  </w:num>
  <w:num w:numId="6">
    <w:abstractNumId w:val="20"/>
  </w:num>
  <w:num w:numId="7">
    <w:abstractNumId w:val="18"/>
  </w:num>
  <w:num w:numId="8">
    <w:abstractNumId w:val="12"/>
  </w:num>
  <w:num w:numId="9">
    <w:abstractNumId w:val="8"/>
  </w:num>
  <w:num w:numId="10">
    <w:abstractNumId w:val="2"/>
  </w:num>
  <w:num w:numId="11">
    <w:abstractNumId w:val="17"/>
  </w:num>
  <w:num w:numId="12">
    <w:abstractNumId w:val="14"/>
  </w:num>
  <w:num w:numId="13">
    <w:abstractNumId w:val="7"/>
  </w:num>
  <w:num w:numId="14">
    <w:abstractNumId w:val="5"/>
  </w:num>
  <w:num w:numId="15">
    <w:abstractNumId w:val="21"/>
  </w:num>
  <w:num w:numId="16">
    <w:abstractNumId w:val="16"/>
  </w:num>
  <w:num w:numId="17">
    <w:abstractNumId w:val="0"/>
  </w:num>
  <w:num w:numId="18">
    <w:abstractNumId w:val="15"/>
  </w:num>
  <w:num w:numId="19">
    <w:abstractNumId w:val="3"/>
  </w:num>
  <w:num w:numId="20">
    <w:abstractNumId w:val="1"/>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7C"/>
    <w:rsid w:val="00013587"/>
    <w:rsid w:val="00014C0A"/>
    <w:rsid w:val="000503AD"/>
    <w:rsid w:val="000736BC"/>
    <w:rsid w:val="00091B2D"/>
    <w:rsid w:val="000A698B"/>
    <w:rsid w:val="000B171C"/>
    <w:rsid w:val="000B4E0E"/>
    <w:rsid w:val="000D2AB9"/>
    <w:rsid w:val="000E0DEA"/>
    <w:rsid w:val="000F5C62"/>
    <w:rsid w:val="00111D72"/>
    <w:rsid w:val="00112D77"/>
    <w:rsid w:val="0011537D"/>
    <w:rsid w:val="00123A71"/>
    <w:rsid w:val="00141107"/>
    <w:rsid w:val="0014260C"/>
    <w:rsid w:val="00153928"/>
    <w:rsid w:val="00194174"/>
    <w:rsid w:val="001A0758"/>
    <w:rsid w:val="001B6269"/>
    <w:rsid w:val="001B6E00"/>
    <w:rsid w:val="001D3D2D"/>
    <w:rsid w:val="001D5241"/>
    <w:rsid w:val="001D7CF0"/>
    <w:rsid w:val="001E3DC1"/>
    <w:rsid w:val="001E513E"/>
    <w:rsid w:val="002042CF"/>
    <w:rsid w:val="0023725C"/>
    <w:rsid w:val="0023741D"/>
    <w:rsid w:val="00245074"/>
    <w:rsid w:val="00257241"/>
    <w:rsid w:val="002619DA"/>
    <w:rsid w:val="00277796"/>
    <w:rsid w:val="002838E1"/>
    <w:rsid w:val="002842C2"/>
    <w:rsid w:val="002917D2"/>
    <w:rsid w:val="002A292E"/>
    <w:rsid w:val="002D0088"/>
    <w:rsid w:val="002D698C"/>
    <w:rsid w:val="002D6FF6"/>
    <w:rsid w:val="002D746D"/>
    <w:rsid w:val="002F5AD8"/>
    <w:rsid w:val="003109C4"/>
    <w:rsid w:val="00313821"/>
    <w:rsid w:val="003138CA"/>
    <w:rsid w:val="00347983"/>
    <w:rsid w:val="003663DD"/>
    <w:rsid w:val="00374C85"/>
    <w:rsid w:val="003A359A"/>
    <w:rsid w:val="003B5DD6"/>
    <w:rsid w:val="003C2409"/>
    <w:rsid w:val="003D125A"/>
    <w:rsid w:val="003F10C9"/>
    <w:rsid w:val="003F41AE"/>
    <w:rsid w:val="00420B96"/>
    <w:rsid w:val="00422494"/>
    <w:rsid w:val="00425AE2"/>
    <w:rsid w:val="00441E69"/>
    <w:rsid w:val="00447A2E"/>
    <w:rsid w:val="00450648"/>
    <w:rsid w:val="0045645D"/>
    <w:rsid w:val="00461177"/>
    <w:rsid w:val="00474D20"/>
    <w:rsid w:val="0047585A"/>
    <w:rsid w:val="0047650E"/>
    <w:rsid w:val="00483391"/>
    <w:rsid w:val="00490D92"/>
    <w:rsid w:val="004A7DFB"/>
    <w:rsid w:val="004B02F8"/>
    <w:rsid w:val="004B519C"/>
    <w:rsid w:val="004C2965"/>
    <w:rsid w:val="004D00A6"/>
    <w:rsid w:val="004D6573"/>
    <w:rsid w:val="004E04C8"/>
    <w:rsid w:val="004E16DF"/>
    <w:rsid w:val="004F4F24"/>
    <w:rsid w:val="004F6BDB"/>
    <w:rsid w:val="005135A0"/>
    <w:rsid w:val="005264DE"/>
    <w:rsid w:val="00534071"/>
    <w:rsid w:val="00535752"/>
    <w:rsid w:val="005837D2"/>
    <w:rsid w:val="00592949"/>
    <w:rsid w:val="005B4B80"/>
    <w:rsid w:val="005C3866"/>
    <w:rsid w:val="005C5699"/>
    <w:rsid w:val="005C75EE"/>
    <w:rsid w:val="005F55A3"/>
    <w:rsid w:val="006110B7"/>
    <w:rsid w:val="0061464D"/>
    <w:rsid w:val="006333FB"/>
    <w:rsid w:val="00651D31"/>
    <w:rsid w:val="00666C7A"/>
    <w:rsid w:val="00672750"/>
    <w:rsid w:val="00674A7C"/>
    <w:rsid w:val="00682179"/>
    <w:rsid w:val="006B261B"/>
    <w:rsid w:val="006C41B1"/>
    <w:rsid w:val="006D1438"/>
    <w:rsid w:val="006D3AB8"/>
    <w:rsid w:val="006D7B54"/>
    <w:rsid w:val="006F451D"/>
    <w:rsid w:val="006F4AC0"/>
    <w:rsid w:val="00725A25"/>
    <w:rsid w:val="00731AB8"/>
    <w:rsid w:val="007329B8"/>
    <w:rsid w:val="007337D8"/>
    <w:rsid w:val="0075370F"/>
    <w:rsid w:val="00785A9B"/>
    <w:rsid w:val="0078705B"/>
    <w:rsid w:val="0078780A"/>
    <w:rsid w:val="007A0E06"/>
    <w:rsid w:val="007C1B19"/>
    <w:rsid w:val="007E430C"/>
    <w:rsid w:val="007F0333"/>
    <w:rsid w:val="007F58F6"/>
    <w:rsid w:val="007F7AB6"/>
    <w:rsid w:val="0080278A"/>
    <w:rsid w:val="00810CCB"/>
    <w:rsid w:val="00811A75"/>
    <w:rsid w:val="00816E55"/>
    <w:rsid w:val="00860A78"/>
    <w:rsid w:val="00871705"/>
    <w:rsid w:val="00884F23"/>
    <w:rsid w:val="0089312E"/>
    <w:rsid w:val="008B40BF"/>
    <w:rsid w:val="008B761D"/>
    <w:rsid w:val="008D598D"/>
    <w:rsid w:val="008F1032"/>
    <w:rsid w:val="008F4DF5"/>
    <w:rsid w:val="00925275"/>
    <w:rsid w:val="00934407"/>
    <w:rsid w:val="009345D3"/>
    <w:rsid w:val="00934C5C"/>
    <w:rsid w:val="00977B76"/>
    <w:rsid w:val="00990A8A"/>
    <w:rsid w:val="00993215"/>
    <w:rsid w:val="009956E6"/>
    <w:rsid w:val="009A226B"/>
    <w:rsid w:val="009B2042"/>
    <w:rsid w:val="009E0287"/>
    <w:rsid w:val="009E364D"/>
    <w:rsid w:val="009E3E81"/>
    <w:rsid w:val="009E54F2"/>
    <w:rsid w:val="009E6F6F"/>
    <w:rsid w:val="00A06476"/>
    <w:rsid w:val="00A5162F"/>
    <w:rsid w:val="00A62514"/>
    <w:rsid w:val="00A64A68"/>
    <w:rsid w:val="00AA02FB"/>
    <w:rsid w:val="00AC112A"/>
    <w:rsid w:val="00AD23CA"/>
    <w:rsid w:val="00AE2D27"/>
    <w:rsid w:val="00AE4EF4"/>
    <w:rsid w:val="00AF041F"/>
    <w:rsid w:val="00B3044D"/>
    <w:rsid w:val="00B313C7"/>
    <w:rsid w:val="00B6130C"/>
    <w:rsid w:val="00B70CA4"/>
    <w:rsid w:val="00B71171"/>
    <w:rsid w:val="00B869F0"/>
    <w:rsid w:val="00B91C38"/>
    <w:rsid w:val="00BA28EE"/>
    <w:rsid w:val="00BB2910"/>
    <w:rsid w:val="00BB3C47"/>
    <w:rsid w:val="00BB4B88"/>
    <w:rsid w:val="00BC069E"/>
    <w:rsid w:val="00BD582D"/>
    <w:rsid w:val="00BD61CA"/>
    <w:rsid w:val="00BE6B7A"/>
    <w:rsid w:val="00BF0581"/>
    <w:rsid w:val="00BF30C8"/>
    <w:rsid w:val="00C04470"/>
    <w:rsid w:val="00C05DB3"/>
    <w:rsid w:val="00C06A37"/>
    <w:rsid w:val="00C44CBB"/>
    <w:rsid w:val="00C55B59"/>
    <w:rsid w:val="00C614B6"/>
    <w:rsid w:val="00C653B4"/>
    <w:rsid w:val="00C713BB"/>
    <w:rsid w:val="00C9457B"/>
    <w:rsid w:val="00CA2646"/>
    <w:rsid w:val="00CB3AA5"/>
    <w:rsid w:val="00CC0E82"/>
    <w:rsid w:val="00CD2769"/>
    <w:rsid w:val="00CD66A9"/>
    <w:rsid w:val="00CE0C55"/>
    <w:rsid w:val="00CE22C7"/>
    <w:rsid w:val="00D3155B"/>
    <w:rsid w:val="00D33C91"/>
    <w:rsid w:val="00D36274"/>
    <w:rsid w:val="00D457A8"/>
    <w:rsid w:val="00D509CC"/>
    <w:rsid w:val="00D57D3E"/>
    <w:rsid w:val="00D80E2A"/>
    <w:rsid w:val="00D8303E"/>
    <w:rsid w:val="00DD3C92"/>
    <w:rsid w:val="00DD5A6B"/>
    <w:rsid w:val="00DF75A2"/>
    <w:rsid w:val="00E0149C"/>
    <w:rsid w:val="00E27C2C"/>
    <w:rsid w:val="00E34B71"/>
    <w:rsid w:val="00E5045D"/>
    <w:rsid w:val="00E62939"/>
    <w:rsid w:val="00E80C1A"/>
    <w:rsid w:val="00E90708"/>
    <w:rsid w:val="00E92BA9"/>
    <w:rsid w:val="00E94AE2"/>
    <w:rsid w:val="00E95317"/>
    <w:rsid w:val="00E95A65"/>
    <w:rsid w:val="00EA014F"/>
    <w:rsid w:val="00EA693C"/>
    <w:rsid w:val="00EC47AD"/>
    <w:rsid w:val="00EF3D71"/>
    <w:rsid w:val="00F04A7F"/>
    <w:rsid w:val="00F07E0D"/>
    <w:rsid w:val="00F17E5D"/>
    <w:rsid w:val="00F20081"/>
    <w:rsid w:val="00F31F5E"/>
    <w:rsid w:val="00F3293B"/>
    <w:rsid w:val="00F33CCA"/>
    <w:rsid w:val="00F36608"/>
    <w:rsid w:val="00F46BD7"/>
    <w:rsid w:val="00F573BA"/>
    <w:rsid w:val="00F72E6A"/>
    <w:rsid w:val="00F72FE7"/>
    <w:rsid w:val="00F8606E"/>
    <w:rsid w:val="00FA6444"/>
    <w:rsid w:val="00FB1379"/>
    <w:rsid w:val="00FD0A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0075"/>
  <w15:chartTrackingRefBased/>
  <w15:docId w15:val="{9094406E-D881-41DD-9450-9724DB89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A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032"/>
    <w:rPr>
      <w:color w:val="0563C1" w:themeColor="hyperlink"/>
      <w:u w:val="single"/>
    </w:rPr>
  </w:style>
  <w:style w:type="paragraph" w:styleId="a4">
    <w:name w:val="List Paragraph"/>
    <w:basedOn w:val="a"/>
    <w:uiPriority w:val="34"/>
    <w:qFormat/>
    <w:rsid w:val="00B313C7"/>
    <w:pPr>
      <w:widowControl w:val="0"/>
      <w:suppressAutoHyphens/>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MaintextMFA">
    <w:name w:val="Main text MFA"/>
    <w:basedOn w:val="a"/>
    <w:qFormat/>
    <w:rsid w:val="00AC112A"/>
    <w:pPr>
      <w:widowControl w:val="0"/>
      <w:suppressAutoHyphens/>
      <w:spacing w:before="19" w:line="480" w:lineRule="auto"/>
      <w:ind w:right="-20"/>
    </w:pPr>
    <w:rPr>
      <w:rFonts w:ascii="Osnova MFA Cyrillic:dlig&amp;frac=1" w:eastAsiaTheme="minorHAnsi" w:hAnsi="Osnova MFA Cyrillic:dlig&amp;frac=1" w:cstheme="minorBidi"/>
      <w:sz w:val="22"/>
      <w:szCs w:val="22"/>
      <w:lang w:eastAsia="en-US"/>
    </w:rPr>
  </w:style>
  <w:style w:type="paragraph" w:styleId="a5">
    <w:name w:val="footnote text"/>
    <w:basedOn w:val="a"/>
    <w:link w:val="a6"/>
    <w:uiPriority w:val="99"/>
    <w:semiHidden/>
    <w:unhideWhenUsed/>
    <w:rsid w:val="00D57D3E"/>
    <w:rPr>
      <w:rFonts w:asciiTheme="minorHAnsi" w:eastAsiaTheme="minorHAnsi" w:hAnsiTheme="minorHAnsi" w:cstheme="minorBidi"/>
      <w:kern w:val="2"/>
      <w:sz w:val="20"/>
      <w:szCs w:val="20"/>
      <w:lang w:eastAsia="en-US"/>
      <w14:ligatures w14:val="standardContextual"/>
    </w:rPr>
  </w:style>
  <w:style w:type="character" w:customStyle="1" w:styleId="a6">
    <w:name w:val="Текст виноски Знак"/>
    <w:basedOn w:val="a0"/>
    <w:link w:val="a5"/>
    <w:uiPriority w:val="99"/>
    <w:semiHidden/>
    <w:rsid w:val="00D57D3E"/>
    <w:rPr>
      <w:kern w:val="2"/>
      <w:sz w:val="20"/>
      <w:szCs w:val="20"/>
      <w14:ligatures w14:val="standardContextual"/>
    </w:rPr>
  </w:style>
  <w:style w:type="character" w:styleId="a7">
    <w:name w:val="footnote reference"/>
    <w:basedOn w:val="a0"/>
    <w:uiPriority w:val="99"/>
    <w:semiHidden/>
    <w:unhideWhenUsed/>
    <w:rsid w:val="00D57D3E"/>
    <w:rPr>
      <w:vertAlign w:val="superscript"/>
    </w:rPr>
  </w:style>
  <w:style w:type="paragraph" w:styleId="a8">
    <w:name w:val="Normal (Web)"/>
    <w:basedOn w:val="a"/>
    <w:uiPriority w:val="99"/>
    <w:semiHidden/>
    <w:unhideWhenUsed/>
    <w:rsid w:val="009E364D"/>
    <w:pPr>
      <w:suppressAutoHyphens/>
    </w:pPr>
    <w:rPr>
      <w:rFonts w:eastAsia="Calibri"/>
      <w:lang w:val="ru-RU" w:eastAsia="zh-CN"/>
    </w:rPr>
  </w:style>
  <w:style w:type="character" w:styleId="a9">
    <w:name w:val="Emphasis"/>
    <w:basedOn w:val="a0"/>
    <w:uiPriority w:val="20"/>
    <w:qFormat/>
    <w:rsid w:val="009E364D"/>
    <w:rPr>
      <w:i/>
      <w:iCs/>
    </w:rPr>
  </w:style>
  <w:style w:type="character" w:styleId="aa">
    <w:name w:val="Placeholder Text"/>
    <w:basedOn w:val="a0"/>
    <w:uiPriority w:val="99"/>
    <w:semiHidden/>
    <w:rsid w:val="004E04C8"/>
    <w:rPr>
      <w:color w:val="808080"/>
    </w:rPr>
  </w:style>
  <w:style w:type="paragraph" w:styleId="ab">
    <w:name w:val="No Spacing"/>
    <w:uiPriority w:val="1"/>
    <w:qFormat/>
    <w:rsid w:val="0080278A"/>
    <w:pPr>
      <w:widowControl w:val="0"/>
      <w:suppressAutoHyphens/>
      <w:spacing w:after="0" w:line="240" w:lineRule="auto"/>
    </w:pPr>
    <w:rPr>
      <w:rFonts w:ascii="Calibri" w:eastAsia="Calibri" w:hAnsi="Calibri" w:cs="Calibri"/>
      <w:lang w:val="en-US"/>
    </w:rPr>
  </w:style>
  <w:style w:type="table" w:styleId="ac">
    <w:name w:val="Table Grid"/>
    <w:basedOn w:val="a1"/>
    <w:uiPriority w:val="39"/>
    <w:rsid w:val="007F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F10C9"/>
    <w:pPr>
      <w:tabs>
        <w:tab w:val="center" w:pos="4819"/>
        <w:tab w:val="right" w:pos="9639"/>
      </w:tabs>
    </w:pPr>
  </w:style>
  <w:style w:type="character" w:customStyle="1" w:styleId="ae">
    <w:name w:val="Верхній колонтитул Знак"/>
    <w:basedOn w:val="a0"/>
    <w:link w:val="ad"/>
    <w:uiPriority w:val="99"/>
    <w:rsid w:val="003F10C9"/>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3F10C9"/>
    <w:pPr>
      <w:tabs>
        <w:tab w:val="center" w:pos="4819"/>
        <w:tab w:val="right" w:pos="9639"/>
      </w:tabs>
    </w:pPr>
  </w:style>
  <w:style w:type="character" w:customStyle="1" w:styleId="af0">
    <w:name w:val="Нижній колонтитул Знак"/>
    <w:basedOn w:val="a0"/>
    <w:link w:val="af"/>
    <w:uiPriority w:val="99"/>
    <w:rsid w:val="003F10C9"/>
    <w:rPr>
      <w:rFonts w:ascii="Times New Roman" w:eastAsia="Times New Roman" w:hAnsi="Times New Roman" w:cs="Times New Roman"/>
      <w:sz w:val="24"/>
      <w:szCs w:val="24"/>
      <w:lang w:eastAsia="uk-UA"/>
    </w:rPr>
  </w:style>
  <w:style w:type="character" w:styleId="af1">
    <w:name w:val="FollowedHyperlink"/>
    <w:basedOn w:val="a0"/>
    <w:uiPriority w:val="99"/>
    <w:semiHidden/>
    <w:unhideWhenUsed/>
    <w:rsid w:val="00513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e.org/cthb/4893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coe.int/handbook-on-the-protection-of-children-against-sexual-exploitation-and/1680a8ae8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81D7-0005-47F7-B61A-D1DA897C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13</Pages>
  <Words>21936</Words>
  <Characters>12504</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Шклярук Ілона</dc:creator>
  <cp:keywords/>
  <dc:description/>
  <cp:lastModifiedBy>Шклярук Ілона</cp:lastModifiedBy>
  <cp:revision>218</cp:revision>
  <dcterms:created xsi:type="dcterms:W3CDTF">2023-09-08T12:34:00Z</dcterms:created>
  <dcterms:modified xsi:type="dcterms:W3CDTF">2023-09-19T14:03:00Z</dcterms:modified>
</cp:coreProperties>
</file>